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9D06" w14:textId="19881AC6" w:rsidR="00A84BC0" w:rsidRDefault="00C010E8" w:rsidP="00A84BC0">
      <w:pPr>
        <w:spacing w:after="120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2E05D9">
        <w:rPr>
          <w:rFonts w:asciiTheme="minorHAnsi" w:hAnsiTheme="minorHAnsi" w:cs="Segoe UI"/>
          <w:b/>
          <w:bCs/>
          <w:sz w:val="22"/>
          <w:szCs w:val="22"/>
        </w:rPr>
        <w:t xml:space="preserve">CONTRATTO DI </w:t>
      </w:r>
      <w:r w:rsidR="004D7E98" w:rsidRPr="002E05D9">
        <w:rPr>
          <w:rFonts w:asciiTheme="minorHAnsi" w:hAnsiTheme="minorHAnsi" w:cs="Segoe UI"/>
          <w:b/>
          <w:bCs/>
          <w:sz w:val="22"/>
          <w:szCs w:val="22"/>
        </w:rPr>
        <w:t>FORNITURA</w:t>
      </w:r>
      <w:r w:rsidRPr="002E05D9">
        <w:rPr>
          <w:rFonts w:asciiTheme="minorHAnsi" w:hAnsiTheme="minorHAnsi" w:cs="Segoe UI"/>
          <w:b/>
          <w:bCs/>
          <w:sz w:val="22"/>
          <w:szCs w:val="22"/>
        </w:rPr>
        <w:t xml:space="preserve"> DI AUTOBUS IN PROPRIET</w:t>
      </w:r>
      <w:r w:rsidR="00E40EB4" w:rsidRPr="002E05D9">
        <w:rPr>
          <w:rFonts w:asciiTheme="minorHAnsi" w:hAnsiTheme="minorHAnsi" w:cs="Segoe UI"/>
          <w:b/>
          <w:bCs/>
          <w:sz w:val="22"/>
          <w:szCs w:val="22"/>
        </w:rPr>
        <w:t>À</w:t>
      </w:r>
      <w:r w:rsidRPr="002E05D9">
        <w:rPr>
          <w:rFonts w:asciiTheme="minorHAnsi" w:hAnsiTheme="minorHAnsi" w:cs="Segoe UI"/>
          <w:b/>
          <w:bCs/>
          <w:sz w:val="22"/>
          <w:szCs w:val="22"/>
        </w:rPr>
        <w:t xml:space="preserve"> MEDIANTE L’UTILIZZO DEL SOSTEGNO FINANZIARIO DERIVANTE DALLE RISORSE </w:t>
      </w:r>
      <w:r w:rsidR="002E05D9" w:rsidRPr="002E05D9">
        <w:rPr>
          <w:rFonts w:asciiTheme="minorHAnsi" w:hAnsiTheme="minorHAnsi" w:cs="Segoe UI"/>
          <w:b/>
          <w:bCs/>
          <w:sz w:val="22"/>
          <w:szCs w:val="22"/>
        </w:rPr>
        <w:t>DI CUI AL</w:t>
      </w:r>
      <w:r w:rsidR="009923AD" w:rsidRPr="002E05D9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A84BC0" w:rsidRPr="002E05D9">
        <w:rPr>
          <w:rFonts w:ascii="Calibri" w:eastAsia="Calibri" w:hAnsi="Calibri" w:cs="Arial"/>
          <w:b/>
          <w:bCs/>
          <w:sz w:val="22"/>
          <w:szCs w:val="22"/>
          <w:lang w:eastAsia="en-US"/>
        </w:rPr>
        <w:t>PSNMS (</w:t>
      </w:r>
      <w:r w:rsidR="005020FA" w:rsidRPr="002E05D9">
        <w:rPr>
          <w:rFonts w:ascii="Calibri" w:eastAsia="Calibri" w:hAnsi="Calibri" w:cs="Arial"/>
          <w:b/>
          <w:bCs/>
          <w:sz w:val="22"/>
          <w:szCs w:val="22"/>
          <w:lang w:eastAsia="en-US"/>
        </w:rPr>
        <w:t>ANNUALITÀ 2</w:t>
      </w:r>
      <w:r w:rsidR="00A84BC0" w:rsidRPr="002E05D9">
        <w:rPr>
          <w:rFonts w:ascii="Calibri" w:eastAsia="Calibri" w:hAnsi="Calibri" w:cs="Arial"/>
          <w:b/>
          <w:bCs/>
          <w:sz w:val="22"/>
          <w:szCs w:val="22"/>
          <w:lang w:eastAsia="en-US"/>
        </w:rPr>
        <w:t>019</w:t>
      </w:r>
      <w:r w:rsidR="005020FA">
        <w:rPr>
          <w:rFonts w:ascii="Calibri" w:eastAsia="Calibri" w:hAnsi="Calibri" w:cs="Arial"/>
          <w:b/>
          <w:bCs/>
          <w:sz w:val="22"/>
          <w:szCs w:val="22"/>
          <w:lang w:eastAsia="en-US"/>
        </w:rPr>
        <w:t>-</w:t>
      </w:r>
      <w:r w:rsidR="00A84BC0" w:rsidRPr="002E05D9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2020) </w:t>
      </w:r>
      <w:bookmarkStart w:id="0" w:name="_Hlk115882013"/>
      <w:r w:rsidR="00A84BC0" w:rsidRPr="002E05D9">
        <w:rPr>
          <w:rFonts w:ascii="Calibri" w:eastAsia="Calibri" w:hAnsi="Calibri" w:cs="Arial"/>
          <w:b/>
          <w:bCs/>
          <w:sz w:val="22"/>
          <w:szCs w:val="22"/>
          <w:lang w:eastAsia="en-US"/>
        </w:rPr>
        <w:t>– D.P.C.M. del 17/04/2019</w:t>
      </w:r>
      <w:r w:rsidR="005020FA">
        <w:rPr>
          <w:rFonts w:ascii="Calibri" w:eastAsia="Calibri" w:hAnsi="Calibri" w:cs="Arial"/>
          <w:b/>
          <w:bCs/>
          <w:sz w:val="22"/>
          <w:szCs w:val="22"/>
          <w:lang w:eastAsia="en-US"/>
        </w:rPr>
        <w:t>,</w:t>
      </w:r>
      <w:r w:rsidR="00A84BC0" w:rsidRPr="002E05D9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D.D. del MIMS n° 134 del 27/0</w:t>
      </w:r>
      <w:r w:rsidR="00F160E9" w:rsidRPr="002E05D9">
        <w:rPr>
          <w:rFonts w:ascii="Calibri" w:eastAsia="Calibri" w:hAnsi="Calibri" w:cs="Arial"/>
          <w:b/>
          <w:bCs/>
          <w:sz w:val="22"/>
          <w:szCs w:val="22"/>
          <w:lang w:eastAsia="en-US"/>
        </w:rPr>
        <w:t>5</w:t>
      </w:r>
      <w:r w:rsidR="00A84BC0" w:rsidRPr="002E05D9">
        <w:rPr>
          <w:rFonts w:ascii="Calibri" w:eastAsia="Calibri" w:hAnsi="Calibri" w:cs="Arial"/>
          <w:b/>
          <w:bCs/>
          <w:sz w:val="22"/>
          <w:szCs w:val="22"/>
          <w:lang w:eastAsia="en-US"/>
        </w:rPr>
        <w:t>/2021</w:t>
      </w:r>
      <w:r w:rsidR="005020FA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e</w:t>
      </w:r>
      <w:r w:rsidR="00A84BC0" w:rsidRPr="002E05D9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DGR n° XI/5359 del 11/10/2021</w:t>
      </w:r>
    </w:p>
    <w:p w14:paraId="1FC5CBE5" w14:textId="11112068" w:rsidR="000E0300" w:rsidRPr="000E0300" w:rsidRDefault="000E0300" w:rsidP="000E0300">
      <w:pPr>
        <w:pStyle w:val="Paragrafoelenco"/>
        <w:widowControl w:val="0"/>
        <w:numPr>
          <w:ilvl w:val="0"/>
          <w:numId w:val="14"/>
        </w:numPr>
        <w:spacing w:after="120"/>
        <w:ind w:left="567" w:hanging="283"/>
        <w:contextualSpacing w:val="0"/>
        <w:jc w:val="both"/>
        <w:rPr>
          <w:rFonts w:asciiTheme="minorHAnsi" w:hAnsiTheme="minorHAnsi" w:cs="Segoe UI"/>
          <w:sz w:val="22"/>
          <w:szCs w:val="22"/>
        </w:rPr>
      </w:pPr>
    </w:p>
    <w:bookmarkEnd w:id="0"/>
    <w:p w14:paraId="54DF9BE4" w14:textId="30097317" w:rsidR="00C010E8" w:rsidRPr="000F3563" w:rsidRDefault="000F3563" w:rsidP="00497026">
      <w:pPr>
        <w:pStyle w:val="Paragrafoelenco"/>
        <w:widowControl w:val="0"/>
        <w:numPr>
          <w:ilvl w:val="0"/>
          <w:numId w:val="14"/>
        </w:numPr>
        <w:spacing w:after="120"/>
        <w:ind w:left="567" w:hanging="283"/>
        <w:contextualSpacing w:val="0"/>
        <w:jc w:val="both"/>
        <w:rPr>
          <w:rFonts w:asciiTheme="minorHAnsi" w:hAnsiTheme="minorHAnsi" w:cs="Segoe UI"/>
          <w:snapToGrid w:val="0"/>
          <w:sz w:val="22"/>
          <w:szCs w:val="22"/>
        </w:rPr>
      </w:pPr>
      <w:r w:rsidRPr="000F3563">
        <w:rPr>
          <w:rFonts w:asciiTheme="minorHAnsi" w:hAnsiTheme="minorHAnsi" w:cs="Segoe UI"/>
          <w:sz w:val="22"/>
          <w:szCs w:val="22"/>
        </w:rPr>
        <w:t>COMMITTENTE</w:t>
      </w:r>
      <w:r w:rsidR="00C010E8" w:rsidRPr="000F3563">
        <w:rPr>
          <w:rFonts w:asciiTheme="minorHAnsi" w:hAnsiTheme="minorHAnsi" w:cs="Segoe UI"/>
          <w:sz w:val="22"/>
          <w:szCs w:val="22"/>
        </w:rPr>
        <w:t xml:space="preserve">: </w:t>
      </w:r>
      <w:r w:rsidR="004D7E98" w:rsidRPr="000F3563">
        <w:rPr>
          <w:rFonts w:asciiTheme="minorHAnsi" w:hAnsiTheme="minorHAnsi" w:cs="Segoe UI"/>
          <w:b/>
          <w:snapToGrid w:val="0"/>
          <w:sz w:val="22"/>
          <w:szCs w:val="22"/>
        </w:rPr>
        <w:t xml:space="preserve">[**] </w:t>
      </w:r>
      <w:r w:rsidR="004D7E98" w:rsidRPr="000F3563">
        <w:rPr>
          <w:rFonts w:asciiTheme="minorHAnsi" w:hAnsiTheme="minorHAnsi" w:cs="Segoe UI"/>
          <w:snapToGrid w:val="0"/>
          <w:sz w:val="22"/>
          <w:szCs w:val="22"/>
        </w:rPr>
        <w:t xml:space="preserve">con sede in [**] , via [**] </w:t>
      </w:r>
    </w:p>
    <w:p w14:paraId="216C62F4" w14:textId="53B8732D" w:rsidR="00C010E8" w:rsidRPr="000F3563" w:rsidRDefault="000F3563" w:rsidP="00497026">
      <w:pPr>
        <w:pStyle w:val="Paragrafoelenco"/>
        <w:numPr>
          <w:ilvl w:val="0"/>
          <w:numId w:val="14"/>
        </w:numPr>
        <w:spacing w:after="120"/>
        <w:ind w:left="567" w:hanging="283"/>
        <w:contextualSpacing w:val="0"/>
        <w:rPr>
          <w:rFonts w:asciiTheme="minorHAnsi" w:hAnsiTheme="minorHAnsi" w:cs="Segoe UI"/>
          <w:sz w:val="22"/>
          <w:szCs w:val="22"/>
        </w:rPr>
      </w:pPr>
      <w:r w:rsidRPr="000F3563">
        <w:rPr>
          <w:rFonts w:asciiTheme="minorHAnsi" w:hAnsiTheme="minorHAnsi" w:cs="Segoe UI"/>
          <w:sz w:val="22"/>
          <w:szCs w:val="22"/>
        </w:rPr>
        <w:t xml:space="preserve">FORNITORE: </w:t>
      </w:r>
      <w:r w:rsidR="004D7E98" w:rsidRPr="000F3563">
        <w:rPr>
          <w:rFonts w:asciiTheme="minorHAnsi" w:hAnsiTheme="minorHAnsi" w:cs="Segoe UI"/>
          <w:b/>
          <w:snapToGrid w:val="0"/>
          <w:sz w:val="22"/>
          <w:szCs w:val="22"/>
        </w:rPr>
        <w:t>[**]</w:t>
      </w:r>
      <w:r w:rsidRPr="000F3563">
        <w:rPr>
          <w:rFonts w:asciiTheme="minorHAnsi" w:hAnsiTheme="minorHAnsi" w:cs="Segoe UI"/>
          <w:b/>
          <w:snapToGrid w:val="0"/>
          <w:sz w:val="22"/>
          <w:szCs w:val="22"/>
        </w:rPr>
        <w:t xml:space="preserve"> </w:t>
      </w:r>
      <w:r w:rsidR="004D7E98" w:rsidRPr="000F3563">
        <w:rPr>
          <w:rFonts w:asciiTheme="minorHAnsi" w:hAnsiTheme="minorHAnsi" w:cs="Segoe UI"/>
          <w:snapToGrid w:val="0"/>
          <w:sz w:val="22"/>
          <w:szCs w:val="22"/>
        </w:rPr>
        <w:t>con sede in [**] , via [**]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532"/>
      </w:tblGrid>
      <w:tr w:rsidR="00C010E8" w:rsidRPr="004D7E98" w14:paraId="43C24374" w14:textId="77777777" w:rsidTr="00D92589"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985C" w14:textId="77777777" w:rsidR="000E0300" w:rsidRDefault="00C010E8" w:rsidP="0090292F">
            <w:pPr>
              <w:pStyle w:val="Titolo"/>
              <w:spacing w:after="120"/>
              <w:ind w:left="0"/>
              <w:rPr>
                <w:rFonts w:asciiTheme="minorHAnsi" w:hAnsiTheme="minorHAnsi" w:cs="Segoe UI"/>
                <w:sz w:val="22"/>
                <w:szCs w:val="22"/>
              </w:rPr>
            </w:pPr>
            <w:r w:rsidRPr="004D7E98">
              <w:rPr>
                <w:rFonts w:asciiTheme="minorHAnsi" w:hAnsiTheme="minorHAnsi" w:cs="Segoe UI"/>
                <w:sz w:val="22"/>
                <w:szCs w:val="22"/>
              </w:rPr>
              <w:t>CONTRATTO N.</w:t>
            </w:r>
            <w:r w:rsidR="00F11F14" w:rsidRPr="004D7E98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4D7E98">
              <w:rPr>
                <w:rFonts w:asciiTheme="minorHAnsi" w:hAnsiTheme="minorHAnsi" w:cs="Segoe UI"/>
                <w:sz w:val="22"/>
                <w:szCs w:val="22"/>
              </w:rPr>
              <w:t>[***]</w:t>
            </w:r>
          </w:p>
          <w:p w14:paraId="3158DED5" w14:textId="2A55E24E" w:rsidR="00C010E8" w:rsidRPr="004D7E98" w:rsidRDefault="000E0300" w:rsidP="0090292F">
            <w:pPr>
              <w:pStyle w:val="Titolo"/>
              <w:spacing w:after="120"/>
              <w:ind w:left="0"/>
              <w:rPr>
                <w:rFonts w:asciiTheme="minorHAnsi" w:hAnsiTheme="minorHAnsi" w:cs="Segoe UI"/>
                <w:sz w:val="22"/>
                <w:szCs w:val="22"/>
              </w:rPr>
            </w:pPr>
            <w:r w:rsidRPr="000E0300">
              <w:rPr>
                <w:rFonts w:asciiTheme="minorHAnsi" w:hAnsiTheme="minorHAnsi" w:cs="Segoe UI"/>
                <w:sz w:val="22"/>
                <w:szCs w:val="22"/>
              </w:rPr>
              <w:t>LOTTO N. [*]</w:t>
            </w: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5F4E" w14:textId="59F8ED12" w:rsidR="00C010E8" w:rsidRPr="004D7E98" w:rsidRDefault="000E0300" w:rsidP="0090292F">
            <w:pPr>
              <w:pStyle w:val="Titolo"/>
              <w:spacing w:after="120"/>
              <w:ind w:left="0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DATA</w:t>
            </w:r>
            <w:r w:rsidR="00C010E8" w:rsidRPr="004D7E98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4D7E98">
              <w:rPr>
                <w:rFonts w:asciiTheme="minorHAnsi" w:hAnsiTheme="minorHAnsi" w:cs="Segoe UI"/>
                <w:sz w:val="22"/>
                <w:szCs w:val="22"/>
              </w:rPr>
              <w:t>[**]/</w:t>
            </w:r>
            <w:r w:rsidR="005E5EE8">
              <w:rPr>
                <w:rFonts w:asciiTheme="minorHAnsi" w:hAnsiTheme="minorHAnsi" w:cs="Segoe UI"/>
                <w:sz w:val="22"/>
                <w:szCs w:val="22"/>
              </w:rPr>
              <w:t>[**]/</w:t>
            </w:r>
            <w:r>
              <w:rPr>
                <w:rFonts w:asciiTheme="minorHAnsi" w:hAnsiTheme="minorHAnsi" w:cs="Segoe UI"/>
                <w:sz w:val="22"/>
                <w:szCs w:val="22"/>
              </w:rPr>
              <w:t>2023</w:t>
            </w:r>
          </w:p>
          <w:p w14:paraId="762EB182" w14:textId="77777777" w:rsidR="000E0300" w:rsidRDefault="000E0300" w:rsidP="0090292F">
            <w:pPr>
              <w:pStyle w:val="Titolo"/>
              <w:spacing w:after="120"/>
              <w:ind w:left="0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CUP</w:t>
            </w:r>
            <w:r w:rsidRPr="004D7E98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</w:rPr>
              <w:t>[**]</w:t>
            </w:r>
          </w:p>
          <w:p w14:paraId="56CE4F3A" w14:textId="1B456CEB" w:rsidR="00AD3DF4" w:rsidRPr="004D7E98" w:rsidRDefault="004D7E98" w:rsidP="000E0300">
            <w:pPr>
              <w:pStyle w:val="Titolo"/>
              <w:spacing w:after="120"/>
              <w:ind w:left="0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CIG</w:t>
            </w:r>
            <w:r w:rsidRPr="004D7E98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</w:rPr>
              <w:t>[**]</w:t>
            </w:r>
          </w:p>
        </w:tc>
      </w:tr>
    </w:tbl>
    <w:p w14:paraId="5410DA2F" w14:textId="678F8B4B" w:rsidR="005E5EE8" w:rsidRPr="005E5EE8" w:rsidRDefault="005E5EE8" w:rsidP="00497026">
      <w:pPr>
        <w:spacing w:before="120" w:after="120"/>
        <w:jc w:val="both"/>
        <w:rPr>
          <w:rFonts w:asciiTheme="minorHAnsi" w:hAnsiTheme="minorHAnsi" w:cs="Segoe UI"/>
          <w:sz w:val="22"/>
          <w:szCs w:val="22"/>
          <w:lang w:val="x-none"/>
        </w:rPr>
      </w:pPr>
      <w:r w:rsidRPr="005E5EE8">
        <w:rPr>
          <w:rFonts w:asciiTheme="minorHAnsi" w:hAnsiTheme="minorHAnsi" w:cs="Segoe UI"/>
          <w:sz w:val="22"/>
          <w:szCs w:val="22"/>
        </w:rPr>
        <w:t xml:space="preserve">Il presente contratto di appalto </w:t>
      </w:r>
      <w:r w:rsidR="00497026">
        <w:rPr>
          <w:rFonts w:asciiTheme="minorHAnsi" w:hAnsiTheme="minorHAnsi" w:cs="Segoe UI"/>
          <w:sz w:val="22"/>
          <w:szCs w:val="22"/>
        </w:rPr>
        <w:t xml:space="preserve">pubblico </w:t>
      </w:r>
      <w:r>
        <w:rPr>
          <w:rFonts w:asciiTheme="minorHAnsi" w:hAnsiTheme="minorHAnsi" w:cs="Segoe UI"/>
          <w:sz w:val="22"/>
          <w:szCs w:val="22"/>
        </w:rPr>
        <w:t xml:space="preserve">di fornitura </w:t>
      </w:r>
      <w:r w:rsidRPr="005E5EE8">
        <w:rPr>
          <w:rFonts w:asciiTheme="minorHAnsi" w:hAnsiTheme="minorHAnsi" w:cs="Segoe UI"/>
          <w:sz w:val="22"/>
          <w:szCs w:val="22"/>
        </w:rPr>
        <w:t>(di seguito il “</w:t>
      </w:r>
      <w:r w:rsidRPr="005E5EE8">
        <w:rPr>
          <w:rFonts w:asciiTheme="minorHAnsi" w:hAnsiTheme="minorHAnsi" w:cs="Segoe UI"/>
          <w:b/>
          <w:sz w:val="22"/>
          <w:szCs w:val="22"/>
        </w:rPr>
        <w:t>Contratto</w:t>
      </w:r>
      <w:r w:rsidRPr="005E5EE8">
        <w:rPr>
          <w:rFonts w:asciiTheme="minorHAnsi" w:hAnsiTheme="minorHAnsi" w:cs="Segoe UI"/>
          <w:sz w:val="22"/>
          <w:szCs w:val="22"/>
        </w:rPr>
        <w:t xml:space="preserve">”) è stipulato </w:t>
      </w:r>
      <w:r w:rsidRPr="005E5EE8">
        <w:rPr>
          <w:rFonts w:asciiTheme="minorHAnsi" w:hAnsiTheme="minorHAnsi" w:cs="Segoe UI"/>
          <w:sz w:val="22"/>
          <w:szCs w:val="22"/>
          <w:lang w:val="x-none"/>
        </w:rPr>
        <w:t xml:space="preserve">il giorno </w:t>
      </w:r>
      <w:r w:rsidRPr="005E5EE8">
        <w:rPr>
          <w:rFonts w:asciiTheme="minorHAnsi" w:hAnsiTheme="minorHAnsi" w:cs="Segoe UI"/>
          <w:sz w:val="22"/>
          <w:szCs w:val="22"/>
        </w:rPr>
        <w:t xml:space="preserve">[*] </w:t>
      </w:r>
      <w:r w:rsidRPr="005E5EE8">
        <w:rPr>
          <w:rFonts w:asciiTheme="minorHAnsi" w:hAnsiTheme="minorHAnsi" w:cs="Segoe UI"/>
          <w:sz w:val="22"/>
          <w:szCs w:val="22"/>
          <w:lang w:val="x-none"/>
        </w:rPr>
        <w:t xml:space="preserve">del mese di </w:t>
      </w:r>
      <w:r w:rsidRPr="005E5EE8">
        <w:rPr>
          <w:rFonts w:asciiTheme="minorHAnsi" w:hAnsiTheme="minorHAnsi" w:cs="Segoe UI"/>
          <w:sz w:val="22"/>
          <w:szCs w:val="22"/>
        </w:rPr>
        <w:t xml:space="preserve">[*] </w:t>
      </w:r>
      <w:r w:rsidRPr="005E5EE8">
        <w:rPr>
          <w:rFonts w:asciiTheme="minorHAnsi" w:hAnsiTheme="minorHAnsi" w:cs="Segoe UI"/>
          <w:sz w:val="22"/>
          <w:szCs w:val="22"/>
          <w:lang w:val="x-none"/>
        </w:rPr>
        <w:t xml:space="preserve">dell'anno </w:t>
      </w:r>
      <w:r w:rsidRPr="005E5EE8">
        <w:rPr>
          <w:rFonts w:asciiTheme="minorHAnsi" w:hAnsiTheme="minorHAnsi" w:cs="Segoe UI"/>
          <w:b/>
          <w:sz w:val="22"/>
          <w:szCs w:val="22"/>
          <w:lang w:val="x-none"/>
        </w:rPr>
        <w:t>duemila</w:t>
      </w:r>
      <w:r w:rsidRPr="005E5EE8">
        <w:rPr>
          <w:rFonts w:asciiTheme="minorHAnsi" w:hAnsiTheme="minorHAnsi" w:cs="Segoe UI"/>
          <w:b/>
          <w:sz w:val="22"/>
          <w:szCs w:val="22"/>
        </w:rPr>
        <w:t>venti</w:t>
      </w:r>
      <w:r w:rsidR="000E0300">
        <w:rPr>
          <w:rFonts w:asciiTheme="minorHAnsi" w:hAnsiTheme="minorHAnsi" w:cs="Segoe UI"/>
          <w:b/>
          <w:sz w:val="22"/>
          <w:szCs w:val="22"/>
        </w:rPr>
        <w:t>tr</w:t>
      </w:r>
      <w:r>
        <w:rPr>
          <w:rFonts w:asciiTheme="minorHAnsi" w:hAnsiTheme="minorHAnsi" w:cs="Segoe UI"/>
          <w:b/>
          <w:sz w:val="22"/>
          <w:szCs w:val="22"/>
        </w:rPr>
        <w:t>e</w:t>
      </w:r>
      <w:r w:rsidRPr="005E5EE8">
        <w:rPr>
          <w:rFonts w:asciiTheme="minorHAnsi" w:hAnsiTheme="minorHAnsi" w:cs="Segoe UI"/>
          <w:sz w:val="22"/>
          <w:szCs w:val="22"/>
          <w:lang w:val="x-none"/>
        </w:rPr>
        <w:t xml:space="preserve">, nella sede </w:t>
      </w:r>
      <w:r w:rsidRPr="005E5EE8">
        <w:rPr>
          <w:rFonts w:asciiTheme="minorHAnsi" w:hAnsiTheme="minorHAnsi" w:cs="Segoe UI"/>
          <w:sz w:val="22"/>
          <w:szCs w:val="22"/>
        </w:rPr>
        <w:t xml:space="preserve">legale </w:t>
      </w:r>
      <w:r w:rsidRPr="005E5EE8">
        <w:rPr>
          <w:rFonts w:asciiTheme="minorHAnsi" w:hAnsiTheme="minorHAnsi" w:cs="Segoe UI"/>
          <w:sz w:val="22"/>
          <w:szCs w:val="22"/>
          <w:lang w:val="x-none"/>
        </w:rPr>
        <w:t xml:space="preserve">di </w:t>
      </w:r>
      <w:r w:rsidRPr="000F3563">
        <w:rPr>
          <w:rFonts w:asciiTheme="minorHAnsi" w:hAnsiTheme="minorHAnsi" w:cs="Segoe UI"/>
          <w:snapToGrid w:val="0"/>
          <w:sz w:val="22"/>
          <w:szCs w:val="22"/>
        </w:rPr>
        <w:t>[**]</w:t>
      </w:r>
      <w:r>
        <w:rPr>
          <w:rFonts w:asciiTheme="minorHAnsi" w:hAnsiTheme="minorHAnsi" w:cs="Segoe UI"/>
          <w:snapToGrid w:val="0"/>
          <w:sz w:val="22"/>
          <w:szCs w:val="22"/>
        </w:rPr>
        <w:t xml:space="preserve"> </w:t>
      </w:r>
      <w:r w:rsidRPr="005E5EE8">
        <w:rPr>
          <w:rFonts w:asciiTheme="minorHAnsi" w:hAnsiTheme="minorHAnsi" w:cs="Segoe UI"/>
          <w:sz w:val="22"/>
          <w:szCs w:val="22"/>
        </w:rPr>
        <w:t xml:space="preserve">, </w:t>
      </w:r>
      <w:r w:rsidRPr="005E5EE8">
        <w:rPr>
          <w:rFonts w:asciiTheme="minorHAnsi" w:hAnsiTheme="minorHAnsi" w:cs="Segoe UI"/>
          <w:sz w:val="22"/>
          <w:szCs w:val="22"/>
          <w:lang w:val="x-none"/>
        </w:rPr>
        <w:t>sita in</w:t>
      </w:r>
      <w:r w:rsidRPr="005E5EE8">
        <w:rPr>
          <w:rFonts w:asciiTheme="minorHAnsi" w:hAnsiTheme="minorHAnsi" w:cs="Segoe UI"/>
          <w:sz w:val="22"/>
          <w:szCs w:val="22"/>
        </w:rPr>
        <w:t xml:space="preserve"> </w:t>
      </w:r>
      <w:r w:rsidRPr="000F3563">
        <w:rPr>
          <w:rFonts w:asciiTheme="minorHAnsi" w:hAnsiTheme="minorHAnsi" w:cs="Segoe UI"/>
          <w:snapToGrid w:val="0"/>
          <w:sz w:val="22"/>
          <w:szCs w:val="22"/>
        </w:rPr>
        <w:t>[**]</w:t>
      </w:r>
      <w:r>
        <w:rPr>
          <w:rFonts w:asciiTheme="minorHAnsi" w:hAnsiTheme="minorHAnsi" w:cs="Segoe UI"/>
          <w:sz w:val="22"/>
          <w:szCs w:val="22"/>
          <w:lang w:bidi="it-IT"/>
        </w:rPr>
        <w:t xml:space="preserve"> </w:t>
      </w:r>
      <w:r w:rsidRPr="005E5EE8">
        <w:rPr>
          <w:rFonts w:asciiTheme="minorHAnsi" w:hAnsiTheme="minorHAnsi" w:cs="Segoe UI"/>
          <w:sz w:val="22"/>
          <w:szCs w:val="22"/>
          <w:lang w:bidi="it-IT"/>
        </w:rPr>
        <w:t xml:space="preserve">, Via </w:t>
      </w:r>
      <w:r w:rsidRPr="000F3563">
        <w:rPr>
          <w:rFonts w:asciiTheme="minorHAnsi" w:hAnsiTheme="minorHAnsi" w:cs="Segoe UI"/>
          <w:snapToGrid w:val="0"/>
          <w:sz w:val="22"/>
          <w:szCs w:val="22"/>
        </w:rPr>
        <w:t>[**]</w:t>
      </w:r>
      <w:r>
        <w:rPr>
          <w:rFonts w:asciiTheme="minorHAnsi" w:hAnsiTheme="minorHAnsi" w:cs="Segoe UI"/>
          <w:snapToGrid w:val="0"/>
          <w:sz w:val="22"/>
          <w:szCs w:val="22"/>
        </w:rPr>
        <w:t xml:space="preserve"> </w:t>
      </w:r>
      <w:r w:rsidRPr="005E5EE8">
        <w:rPr>
          <w:rFonts w:asciiTheme="minorHAnsi" w:hAnsiTheme="minorHAnsi" w:cs="Segoe UI"/>
          <w:sz w:val="22"/>
          <w:szCs w:val="22"/>
          <w:lang w:bidi="it-IT"/>
        </w:rPr>
        <w:t xml:space="preserve">n. </w:t>
      </w:r>
      <w:r w:rsidRPr="000F3563">
        <w:rPr>
          <w:rFonts w:asciiTheme="minorHAnsi" w:hAnsiTheme="minorHAnsi" w:cs="Segoe UI"/>
          <w:snapToGrid w:val="0"/>
          <w:sz w:val="22"/>
          <w:szCs w:val="22"/>
        </w:rPr>
        <w:t>[**]</w:t>
      </w:r>
      <w:r w:rsidRPr="005E5EE8">
        <w:rPr>
          <w:rFonts w:asciiTheme="minorHAnsi" w:hAnsiTheme="minorHAnsi" w:cs="Segoe UI"/>
          <w:sz w:val="22"/>
          <w:szCs w:val="22"/>
          <w:lang w:bidi="it-IT"/>
        </w:rPr>
        <w:t>,</w:t>
      </w:r>
    </w:p>
    <w:p w14:paraId="6893B8C9" w14:textId="09AEDE10" w:rsidR="00C010E8" w:rsidRPr="004D7E98" w:rsidRDefault="000F3563" w:rsidP="0090292F">
      <w:pPr>
        <w:spacing w:after="120"/>
        <w:jc w:val="center"/>
        <w:rPr>
          <w:rFonts w:asciiTheme="minorHAnsi" w:hAnsiTheme="minorHAnsi" w:cs="Segoe UI"/>
          <w:b/>
          <w:bCs/>
          <w:sz w:val="22"/>
          <w:szCs w:val="22"/>
        </w:rPr>
      </w:pPr>
      <w:r w:rsidRPr="004D7E98">
        <w:rPr>
          <w:rFonts w:asciiTheme="minorHAnsi" w:hAnsiTheme="minorHAnsi" w:cs="Segoe UI"/>
          <w:b/>
          <w:bCs/>
          <w:sz w:val="22"/>
          <w:szCs w:val="22"/>
        </w:rPr>
        <w:t>tra</w:t>
      </w:r>
    </w:p>
    <w:p w14:paraId="520224D4" w14:textId="30C5FC70" w:rsidR="00120C39" w:rsidRPr="005E5EE8" w:rsidRDefault="005E5EE8" w:rsidP="0090292F">
      <w:pPr>
        <w:pStyle w:val="Paragrafoelenco"/>
        <w:widowControl w:val="0"/>
        <w:numPr>
          <w:ilvl w:val="0"/>
          <w:numId w:val="15"/>
        </w:numPr>
        <w:tabs>
          <w:tab w:val="right" w:pos="5928"/>
        </w:tabs>
        <w:spacing w:after="120"/>
        <w:ind w:left="567" w:hanging="425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napToGrid w:val="0"/>
          <w:sz w:val="22"/>
          <w:szCs w:val="22"/>
        </w:rPr>
        <w:t>[**]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,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nato a </w:t>
      </w:r>
      <w:r>
        <w:rPr>
          <w:rFonts w:asciiTheme="minorHAnsi" w:hAnsiTheme="minorHAnsi" w:cs="Segoe UI"/>
          <w:snapToGrid w:val="0"/>
          <w:sz w:val="22"/>
          <w:szCs w:val="22"/>
        </w:rPr>
        <w:t xml:space="preserve">[**]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il </w:t>
      </w:r>
      <w:r>
        <w:rPr>
          <w:rFonts w:asciiTheme="minorHAnsi" w:hAnsiTheme="minorHAnsi" w:cs="Segoe UI"/>
          <w:snapToGrid w:val="0"/>
          <w:sz w:val="22"/>
          <w:szCs w:val="22"/>
        </w:rPr>
        <w:t xml:space="preserve">[**]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-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>C.F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. </w:t>
      </w:r>
      <w:r>
        <w:rPr>
          <w:rFonts w:asciiTheme="minorHAnsi" w:hAnsiTheme="minorHAnsi" w:cs="Segoe UI"/>
          <w:snapToGrid w:val="0"/>
          <w:sz w:val="22"/>
          <w:szCs w:val="22"/>
        </w:rPr>
        <w:t xml:space="preserve">[**]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, non in proprio ma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nella sua qualità di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legale rappresentante </w:t>
      </w:r>
      <w:r w:rsidRPr="005E5EE8">
        <w:rPr>
          <w:rFonts w:asciiTheme="minorHAnsi" w:hAnsiTheme="minorHAnsi" w:cs="Segoe UI"/>
          <w:i/>
          <w:snapToGrid w:val="0"/>
          <w:sz w:val="22"/>
          <w:szCs w:val="22"/>
        </w:rPr>
        <w:t>pro tempore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 di </w:t>
      </w:r>
      <w:r w:rsidRPr="005E5EE8">
        <w:rPr>
          <w:rFonts w:asciiTheme="minorHAnsi" w:hAnsiTheme="minorHAnsi" w:cs="Segoe UI"/>
          <w:b/>
          <w:snapToGrid w:val="0"/>
          <w:sz w:val="22"/>
          <w:szCs w:val="22"/>
        </w:rPr>
        <w:t>[**]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, con sede legale in </w:t>
      </w:r>
      <w:r>
        <w:rPr>
          <w:rFonts w:asciiTheme="minorHAnsi" w:hAnsiTheme="minorHAnsi" w:cs="Segoe UI"/>
          <w:snapToGrid w:val="0"/>
          <w:sz w:val="22"/>
          <w:szCs w:val="22"/>
        </w:rPr>
        <w:t>[**]</w:t>
      </w:r>
      <w:r>
        <w:rPr>
          <w:rFonts w:asciiTheme="minorHAnsi" w:hAnsiTheme="minorHAnsi" w:cs="Segoe UI"/>
          <w:snapToGrid w:val="0"/>
          <w:sz w:val="22"/>
          <w:szCs w:val="22"/>
          <w:lang w:bidi="it-IT"/>
        </w:rPr>
        <w:t xml:space="preserve"> </w:t>
      </w:r>
      <w:r w:rsidRPr="005E5EE8">
        <w:rPr>
          <w:rFonts w:asciiTheme="minorHAnsi" w:hAnsiTheme="minorHAnsi" w:cs="Segoe UI"/>
          <w:snapToGrid w:val="0"/>
          <w:sz w:val="22"/>
          <w:szCs w:val="22"/>
          <w:lang w:bidi="it-IT"/>
        </w:rPr>
        <w:t xml:space="preserve">, Via </w:t>
      </w:r>
      <w:r>
        <w:rPr>
          <w:rFonts w:asciiTheme="minorHAnsi" w:hAnsiTheme="minorHAnsi" w:cs="Segoe UI"/>
          <w:snapToGrid w:val="0"/>
          <w:sz w:val="22"/>
          <w:szCs w:val="22"/>
        </w:rPr>
        <w:t xml:space="preserve">[**] </w:t>
      </w:r>
      <w:r w:rsidRPr="005E5EE8">
        <w:rPr>
          <w:rFonts w:asciiTheme="minorHAnsi" w:hAnsiTheme="minorHAnsi" w:cs="Segoe UI"/>
          <w:snapToGrid w:val="0"/>
          <w:sz w:val="22"/>
          <w:szCs w:val="22"/>
          <w:lang w:bidi="it-IT"/>
        </w:rPr>
        <w:t xml:space="preserve">n. </w:t>
      </w:r>
      <w:r>
        <w:rPr>
          <w:rFonts w:asciiTheme="minorHAnsi" w:hAnsiTheme="minorHAnsi" w:cs="Segoe UI"/>
          <w:snapToGrid w:val="0"/>
          <w:sz w:val="22"/>
          <w:szCs w:val="22"/>
        </w:rPr>
        <w:t xml:space="preserve">[**]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-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>C.F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>. e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 Partita IVA </w:t>
      </w:r>
      <w:r>
        <w:rPr>
          <w:rFonts w:asciiTheme="minorHAnsi" w:hAnsiTheme="minorHAnsi" w:cs="Segoe UI"/>
          <w:snapToGrid w:val="0"/>
          <w:sz w:val="22"/>
          <w:szCs w:val="22"/>
        </w:rPr>
        <w:t>[**]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,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>il quale dichiara di agire esclusivamente per conto e nell'interesse dell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a Società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>che rappresenta e presso cui è domiciliato, ai sensi delle vigenti disposizioni normative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 (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di seguito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>il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 "</w:t>
      </w:r>
      <w:r w:rsidRPr="005E5EE8">
        <w:rPr>
          <w:rFonts w:asciiTheme="minorHAnsi" w:hAnsiTheme="minorHAnsi" w:cs="Segoe UI"/>
          <w:b/>
          <w:snapToGrid w:val="0"/>
          <w:sz w:val="22"/>
          <w:szCs w:val="22"/>
        </w:rPr>
        <w:t>Committente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>"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>)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>;</w:t>
      </w:r>
    </w:p>
    <w:p w14:paraId="374BB900" w14:textId="0287F68D" w:rsidR="00C010E8" w:rsidRPr="004D7E98" w:rsidRDefault="000F3563" w:rsidP="0090292F">
      <w:pPr>
        <w:spacing w:after="120"/>
        <w:jc w:val="center"/>
        <w:rPr>
          <w:rFonts w:asciiTheme="minorHAnsi" w:hAnsiTheme="minorHAnsi" w:cs="Segoe UI"/>
          <w:b/>
          <w:sz w:val="22"/>
          <w:szCs w:val="22"/>
        </w:rPr>
      </w:pPr>
      <w:r w:rsidRPr="004D7E98">
        <w:rPr>
          <w:rFonts w:asciiTheme="minorHAnsi" w:hAnsiTheme="minorHAnsi" w:cs="Segoe UI"/>
          <w:b/>
          <w:sz w:val="22"/>
          <w:szCs w:val="22"/>
        </w:rPr>
        <w:t>e</w:t>
      </w:r>
    </w:p>
    <w:p w14:paraId="2E4294DC" w14:textId="06A6D71B" w:rsidR="00C010E8" w:rsidRDefault="005E5EE8" w:rsidP="0090292F">
      <w:pPr>
        <w:pStyle w:val="Paragrafoelenco"/>
        <w:widowControl w:val="0"/>
        <w:numPr>
          <w:ilvl w:val="0"/>
          <w:numId w:val="15"/>
        </w:numPr>
        <w:tabs>
          <w:tab w:val="right" w:pos="5928"/>
        </w:tabs>
        <w:spacing w:after="120"/>
        <w:ind w:left="567" w:hanging="425"/>
        <w:contextualSpacing w:val="0"/>
        <w:jc w:val="both"/>
        <w:rPr>
          <w:rFonts w:asciiTheme="minorHAnsi" w:hAnsiTheme="minorHAnsi" w:cs="Segoe UI"/>
          <w:snapToGrid w:val="0"/>
          <w:sz w:val="22"/>
          <w:szCs w:val="22"/>
        </w:rPr>
      </w:pP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[**],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nato a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[**]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il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[**] -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>C.F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. [**] , non in proprio ma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nella sua qualità di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legale rappresentante </w:t>
      </w:r>
      <w:r w:rsidRPr="005E5EE8">
        <w:rPr>
          <w:rFonts w:asciiTheme="minorHAnsi" w:hAnsiTheme="minorHAnsi" w:cs="Segoe UI"/>
          <w:i/>
          <w:snapToGrid w:val="0"/>
          <w:sz w:val="22"/>
          <w:szCs w:val="22"/>
        </w:rPr>
        <w:t>pro tempore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 di </w:t>
      </w:r>
      <w:r w:rsidRPr="005E5EE8">
        <w:rPr>
          <w:rFonts w:asciiTheme="minorHAnsi" w:hAnsiTheme="minorHAnsi" w:cs="Segoe UI"/>
          <w:b/>
          <w:snapToGrid w:val="0"/>
          <w:sz w:val="22"/>
          <w:szCs w:val="22"/>
        </w:rPr>
        <w:t>[**]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, con sede legale in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>[**]</w:t>
      </w:r>
      <w:r w:rsidRPr="005E5EE8">
        <w:rPr>
          <w:rFonts w:asciiTheme="minorHAnsi" w:hAnsiTheme="minorHAnsi" w:cs="Segoe UI"/>
          <w:snapToGrid w:val="0"/>
          <w:sz w:val="22"/>
          <w:szCs w:val="22"/>
          <w:lang w:bidi="it-IT"/>
        </w:rPr>
        <w:t xml:space="preserve"> , Via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[**] </w:t>
      </w:r>
      <w:r w:rsidRPr="005E5EE8">
        <w:rPr>
          <w:rFonts w:asciiTheme="minorHAnsi" w:hAnsiTheme="minorHAnsi" w:cs="Segoe UI"/>
          <w:snapToGrid w:val="0"/>
          <w:sz w:val="22"/>
          <w:szCs w:val="22"/>
          <w:lang w:bidi="it-IT"/>
        </w:rPr>
        <w:t xml:space="preserve">n.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[**] -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>C.F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>. e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 xml:space="preserve"> Partita IVA 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[**],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>il quale dichiara di agire esclusivamente per conto e nell'interesse dell</w:t>
      </w:r>
      <w:r w:rsidRPr="005E5EE8">
        <w:rPr>
          <w:rFonts w:asciiTheme="minorHAnsi" w:hAnsiTheme="minorHAnsi" w:cs="Segoe UI"/>
          <w:snapToGrid w:val="0"/>
          <w:sz w:val="22"/>
          <w:szCs w:val="22"/>
        </w:rPr>
        <w:t xml:space="preserve">a Società </w:t>
      </w:r>
      <w:r w:rsidRPr="005E5EE8">
        <w:rPr>
          <w:rFonts w:asciiTheme="minorHAnsi" w:hAnsiTheme="minorHAnsi" w:cs="Segoe UI"/>
          <w:snapToGrid w:val="0"/>
          <w:sz w:val="22"/>
          <w:szCs w:val="22"/>
          <w:lang w:val="x-none"/>
        </w:rPr>
        <w:t>che rappresenta e presso cui è domiciliato, ai sensi delle vigenti disposizioni normative</w:t>
      </w:r>
      <w:r w:rsidRPr="005E5EE8">
        <w:rPr>
          <w:rFonts w:asciiTheme="minorHAnsi" w:hAnsiTheme="minorHAnsi" w:cs="Segoe UI"/>
          <w:b/>
          <w:snapToGrid w:val="0"/>
          <w:sz w:val="22"/>
          <w:szCs w:val="22"/>
        </w:rPr>
        <w:t xml:space="preserve"> </w:t>
      </w:r>
      <w:r w:rsidR="004D7E98" w:rsidRPr="000F3563">
        <w:rPr>
          <w:rFonts w:asciiTheme="minorHAnsi" w:hAnsiTheme="minorHAnsi" w:cs="Segoe UI"/>
          <w:snapToGrid w:val="0"/>
          <w:sz w:val="22"/>
          <w:szCs w:val="22"/>
        </w:rPr>
        <w:t xml:space="preserve">(di seguito </w:t>
      </w:r>
      <w:r>
        <w:rPr>
          <w:rFonts w:asciiTheme="minorHAnsi" w:hAnsiTheme="minorHAnsi" w:cs="Segoe UI"/>
          <w:snapToGrid w:val="0"/>
          <w:sz w:val="22"/>
          <w:szCs w:val="22"/>
        </w:rPr>
        <w:t>il</w:t>
      </w:r>
      <w:r w:rsidR="004D7E98" w:rsidRPr="000F3563">
        <w:rPr>
          <w:rFonts w:asciiTheme="minorHAnsi" w:hAnsiTheme="minorHAnsi" w:cs="Segoe UI"/>
          <w:snapToGrid w:val="0"/>
          <w:sz w:val="22"/>
          <w:szCs w:val="22"/>
        </w:rPr>
        <w:t xml:space="preserve"> “</w:t>
      </w:r>
      <w:r w:rsidR="004D7E98" w:rsidRPr="000F3563">
        <w:rPr>
          <w:rFonts w:asciiTheme="minorHAnsi" w:hAnsiTheme="minorHAnsi" w:cs="Segoe UI"/>
          <w:b/>
          <w:snapToGrid w:val="0"/>
          <w:sz w:val="22"/>
          <w:szCs w:val="22"/>
        </w:rPr>
        <w:t>Fornitore</w:t>
      </w:r>
      <w:r w:rsidR="004D7E98" w:rsidRPr="000F3563">
        <w:rPr>
          <w:rFonts w:asciiTheme="minorHAnsi" w:hAnsiTheme="minorHAnsi" w:cs="Segoe UI"/>
          <w:snapToGrid w:val="0"/>
          <w:sz w:val="22"/>
          <w:szCs w:val="22"/>
        </w:rPr>
        <w:t>”);</w:t>
      </w:r>
      <w:r w:rsidR="000F3563">
        <w:rPr>
          <w:rFonts w:asciiTheme="minorHAnsi" w:hAnsiTheme="minorHAnsi" w:cs="Segoe UI"/>
          <w:snapToGrid w:val="0"/>
          <w:sz w:val="22"/>
          <w:szCs w:val="22"/>
        </w:rPr>
        <w:t xml:space="preserve"> </w:t>
      </w:r>
    </w:p>
    <w:p w14:paraId="70234B03" w14:textId="518A5285" w:rsidR="001A5548" w:rsidRPr="001A5548" w:rsidRDefault="001A5548" w:rsidP="0090292F">
      <w:pPr>
        <w:widowControl w:val="0"/>
        <w:tabs>
          <w:tab w:val="right" w:pos="5928"/>
        </w:tabs>
        <w:spacing w:after="120"/>
        <w:ind w:left="142"/>
        <w:jc w:val="both"/>
        <w:rPr>
          <w:rFonts w:asciiTheme="minorHAnsi" w:hAnsiTheme="minorHAnsi" w:cs="Segoe UI"/>
          <w:snapToGrid w:val="0"/>
          <w:sz w:val="22"/>
          <w:szCs w:val="22"/>
        </w:rPr>
      </w:pPr>
      <w:r>
        <w:rPr>
          <w:rFonts w:asciiTheme="minorHAnsi" w:hAnsiTheme="minorHAnsi" w:cs="Segoe UI"/>
          <w:snapToGrid w:val="0"/>
          <w:sz w:val="22"/>
          <w:szCs w:val="22"/>
        </w:rPr>
        <w:t>di seguito il Committente e il Fornitore congiuntamente definiti le “</w:t>
      </w:r>
      <w:r w:rsidRPr="001A5548">
        <w:rPr>
          <w:rFonts w:asciiTheme="minorHAnsi" w:hAnsiTheme="minorHAnsi" w:cs="Segoe UI"/>
          <w:b/>
          <w:snapToGrid w:val="0"/>
          <w:sz w:val="22"/>
          <w:szCs w:val="22"/>
        </w:rPr>
        <w:t>Parti</w:t>
      </w:r>
      <w:r>
        <w:rPr>
          <w:rFonts w:asciiTheme="minorHAnsi" w:hAnsiTheme="minorHAnsi" w:cs="Segoe UI"/>
          <w:snapToGrid w:val="0"/>
          <w:sz w:val="22"/>
          <w:szCs w:val="22"/>
        </w:rPr>
        <w:t xml:space="preserve">”; </w:t>
      </w:r>
    </w:p>
    <w:p w14:paraId="2A7F4C9F" w14:textId="5126A5C3" w:rsidR="00C010E8" w:rsidRPr="004D7E98" w:rsidRDefault="000F3563" w:rsidP="0090292F">
      <w:pPr>
        <w:spacing w:after="120"/>
        <w:jc w:val="center"/>
        <w:rPr>
          <w:rFonts w:asciiTheme="minorHAnsi" w:hAnsiTheme="minorHAnsi" w:cs="Segoe UI"/>
          <w:b/>
          <w:bCs/>
          <w:sz w:val="22"/>
          <w:szCs w:val="22"/>
        </w:rPr>
      </w:pPr>
      <w:r w:rsidRPr="004D7E98">
        <w:rPr>
          <w:rFonts w:asciiTheme="minorHAnsi" w:hAnsiTheme="minorHAnsi" w:cs="Segoe UI"/>
          <w:b/>
          <w:bCs/>
          <w:sz w:val="22"/>
          <w:szCs w:val="22"/>
        </w:rPr>
        <w:t>Premesso che</w:t>
      </w:r>
    </w:p>
    <w:p w14:paraId="73424C7F" w14:textId="2D6EC419" w:rsidR="00922DEE" w:rsidRPr="004D7E98" w:rsidRDefault="000F3563" w:rsidP="0090292F">
      <w:pPr>
        <w:pStyle w:val="Titolo"/>
        <w:numPr>
          <w:ilvl w:val="0"/>
          <w:numId w:val="1"/>
        </w:numPr>
        <w:spacing w:after="120"/>
        <w:ind w:left="567" w:hanging="567"/>
        <w:jc w:val="both"/>
        <w:rPr>
          <w:rFonts w:asciiTheme="minorHAnsi" w:hAnsiTheme="minorHAnsi" w:cs="Segoe UI"/>
          <w:b w:val="0"/>
          <w:sz w:val="22"/>
          <w:szCs w:val="22"/>
        </w:rPr>
      </w:pPr>
      <w:r>
        <w:rPr>
          <w:rFonts w:asciiTheme="minorHAnsi" w:hAnsiTheme="minorHAnsi" w:cs="Segoe UI"/>
          <w:b w:val="0"/>
          <w:snapToGrid w:val="0"/>
          <w:sz w:val="22"/>
          <w:szCs w:val="22"/>
        </w:rPr>
        <w:t>il</w:t>
      </w:r>
      <w:r w:rsidR="004D7E98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 Committente è</w:t>
      </w:r>
      <w:r w:rsidR="003A7B23" w:rsidRPr="004D7E98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 </w:t>
      </w:r>
      <w:r w:rsidR="005E5EE8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società </w:t>
      </w:r>
      <w:r w:rsidR="003A7B23" w:rsidRPr="004D7E98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consorziata del CAL </w:t>
      </w:r>
      <w:r w:rsidR="005E5EE8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- </w:t>
      </w:r>
      <w:r w:rsidR="003A7B23" w:rsidRPr="004D7E98">
        <w:rPr>
          <w:rFonts w:asciiTheme="minorHAnsi" w:hAnsiTheme="minorHAnsi" w:cs="Segoe UI"/>
          <w:b w:val="0"/>
          <w:snapToGrid w:val="0"/>
          <w:sz w:val="22"/>
          <w:szCs w:val="22"/>
        </w:rPr>
        <w:t>Consorzio Autoservizi Lombardi</w:t>
      </w:r>
      <w:r w:rsidR="004D7E98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 e, in quanto tale</w:t>
      </w:r>
      <w:r w:rsidR="003A7B23" w:rsidRPr="004D7E98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, </w:t>
      </w:r>
      <w:r w:rsidR="00922DEE" w:rsidRPr="004D7E98">
        <w:rPr>
          <w:rFonts w:asciiTheme="minorHAnsi" w:hAnsiTheme="minorHAnsi" w:cs="Segoe UI"/>
          <w:b w:val="0"/>
          <w:bCs/>
          <w:sz w:val="22"/>
          <w:szCs w:val="22"/>
        </w:rPr>
        <w:t xml:space="preserve">è affidataria del servizio di trasporto pubblico locale </w:t>
      </w:r>
      <w:r w:rsidR="00E91DA3">
        <w:rPr>
          <w:rFonts w:asciiTheme="minorHAnsi" w:hAnsiTheme="minorHAnsi" w:cs="Segoe UI"/>
          <w:b w:val="0"/>
          <w:bCs/>
          <w:sz w:val="22"/>
          <w:szCs w:val="22"/>
        </w:rPr>
        <w:t>(di seguito “</w:t>
      </w:r>
      <w:r w:rsidR="00E91DA3" w:rsidRPr="00E91DA3">
        <w:rPr>
          <w:rFonts w:asciiTheme="minorHAnsi" w:hAnsiTheme="minorHAnsi" w:cs="Segoe UI"/>
          <w:bCs/>
          <w:sz w:val="22"/>
          <w:szCs w:val="22"/>
        </w:rPr>
        <w:t>TPL</w:t>
      </w:r>
      <w:r w:rsidR="00E91DA3">
        <w:rPr>
          <w:rFonts w:asciiTheme="minorHAnsi" w:hAnsiTheme="minorHAnsi" w:cs="Segoe UI"/>
          <w:b w:val="0"/>
          <w:bCs/>
          <w:sz w:val="22"/>
          <w:szCs w:val="22"/>
        </w:rPr>
        <w:t xml:space="preserve">”) </w:t>
      </w:r>
      <w:r w:rsidR="002B5FF0" w:rsidRPr="004D7E98">
        <w:rPr>
          <w:rFonts w:asciiTheme="minorHAnsi" w:hAnsiTheme="minorHAnsi" w:cs="Segoe UI"/>
          <w:b w:val="0"/>
          <w:sz w:val="22"/>
          <w:szCs w:val="22"/>
        </w:rPr>
        <w:t>S</w:t>
      </w:r>
      <w:r w:rsidR="001A7DC9" w:rsidRPr="004D7E98">
        <w:rPr>
          <w:rFonts w:asciiTheme="minorHAnsi" w:hAnsiTheme="minorHAnsi" w:cs="Segoe UI"/>
          <w:b w:val="0"/>
          <w:sz w:val="22"/>
          <w:szCs w:val="22"/>
        </w:rPr>
        <w:t xml:space="preserve">ottorete </w:t>
      </w:r>
      <w:r w:rsidR="00D92589">
        <w:rPr>
          <w:rFonts w:asciiTheme="minorHAnsi" w:hAnsiTheme="minorHAnsi" w:cs="Segoe UI"/>
          <w:b w:val="0"/>
          <w:sz w:val="22"/>
          <w:szCs w:val="22"/>
        </w:rPr>
        <w:t>[**]</w:t>
      </w:r>
      <w:r w:rsidR="00922DEE" w:rsidRPr="004D7E98">
        <w:rPr>
          <w:rFonts w:asciiTheme="minorHAnsi" w:hAnsiTheme="minorHAnsi" w:cs="Segoe UI"/>
          <w:b w:val="0"/>
          <w:sz w:val="22"/>
          <w:szCs w:val="22"/>
        </w:rPr>
        <w:t xml:space="preserve"> lotto </w:t>
      </w:r>
      <w:r w:rsidR="00D92589">
        <w:rPr>
          <w:rFonts w:asciiTheme="minorHAnsi" w:hAnsiTheme="minorHAnsi" w:cs="Segoe UI"/>
          <w:b w:val="0"/>
          <w:sz w:val="22"/>
          <w:szCs w:val="22"/>
        </w:rPr>
        <w:t>[**]</w:t>
      </w:r>
      <w:r w:rsidR="00FF276B" w:rsidRPr="004D7E98">
        <w:rPr>
          <w:rFonts w:asciiTheme="minorHAnsi" w:hAnsiTheme="minorHAnsi" w:cs="Segoe UI"/>
          <w:b w:val="0"/>
          <w:sz w:val="22"/>
          <w:szCs w:val="22"/>
        </w:rPr>
        <w:t xml:space="preserve">, </w:t>
      </w:r>
      <w:r w:rsidR="00D92589">
        <w:rPr>
          <w:rFonts w:asciiTheme="minorHAnsi" w:hAnsiTheme="minorHAnsi" w:cs="Segoe UI"/>
          <w:b w:val="0"/>
          <w:sz w:val="22"/>
          <w:szCs w:val="22"/>
        </w:rPr>
        <w:t xml:space="preserve">giusto </w:t>
      </w:r>
      <w:r w:rsidR="00FF276B" w:rsidRPr="004D7E98">
        <w:rPr>
          <w:rFonts w:asciiTheme="minorHAnsi" w:hAnsiTheme="minorHAnsi" w:cs="Segoe UI"/>
          <w:b w:val="0"/>
          <w:sz w:val="22"/>
          <w:szCs w:val="22"/>
        </w:rPr>
        <w:t xml:space="preserve">contratto </w:t>
      </w:r>
      <w:r w:rsidR="00D92589">
        <w:rPr>
          <w:rFonts w:asciiTheme="minorHAnsi" w:hAnsiTheme="minorHAnsi" w:cs="Segoe UI"/>
          <w:b w:val="0"/>
          <w:sz w:val="22"/>
          <w:szCs w:val="22"/>
        </w:rPr>
        <w:t>gestito</w:t>
      </w:r>
      <w:r w:rsidR="00FF276B" w:rsidRPr="004D7E98">
        <w:rPr>
          <w:rFonts w:asciiTheme="minorHAnsi" w:hAnsiTheme="minorHAnsi" w:cs="Segoe UI"/>
          <w:b w:val="0"/>
          <w:sz w:val="22"/>
          <w:szCs w:val="22"/>
        </w:rPr>
        <w:t xml:space="preserve"> dall’Agenzia del Trasporto Pubblico Locale del Bacino della Città Metropolitana di Milano, Monza e Brianza, Lodi e Pavia</w:t>
      </w:r>
      <w:r w:rsidR="00922DEE" w:rsidRPr="004D7E98">
        <w:rPr>
          <w:rFonts w:asciiTheme="minorHAnsi" w:hAnsiTheme="minorHAnsi" w:cs="Segoe UI"/>
          <w:b w:val="0"/>
          <w:sz w:val="22"/>
          <w:szCs w:val="22"/>
        </w:rPr>
        <w:t>;</w:t>
      </w:r>
    </w:p>
    <w:p w14:paraId="5CD9E68F" w14:textId="19F5F920" w:rsidR="00C010E8" w:rsidRPr="00AD18B2" w:rsidRDefault="00922DEE" w:rsidP="00DF6118">
      <w:pPr>
        <w:pStyle w:val="Titolo"/>
        <w:numPr>
          <w:ilvl w:val="0"/>
          <w:numId w:val="1"/>
        </w:numPr>
        <w:spacing w:after="120"/>
        <w:ind w:left="567" w:hanging="567"/>
        <w:jc w:val="both"/>
        <w:rPr>
          <w:rFonts w:asciiTheme="minorHAnsi" w:hAnsiTheme="minorHAnsi" w:cs="Segoe UI"/>
          <w:b w:val="0"/>
          <w:sz w:val="22"/>
          <w:szCs w:val="22"/>
        </w:rPr>
      </w:pPr>
      <w:r w:rsidRPr="005F5E75">
        <w:rPr>
          <w:rFonts w:asciiTheme="minorHAnsi" w:hAnsiTheme="minorHAnsi" w:cs="Segoe UI"/>
          <w:b w:val="0"/>
          <w:sz w:val="22"/>
          <w:szCs w:val="22"/>
        </w:rPr>
        <w:t xml:space="preserve">con </w:t>
      </w:r>
      <w:r w:rsidR="00A84BC0" w:rsidRPr="005F5E75">
        <w:rPr>
          <w:rFonts w:ascii="Calibri" w:eastAsia="Calibri" w:hAnsi="Calibri" w:cs="Arial"/>
          <w:b w:val="0"/>
          <w:sz w:val="22"/>
          <w:szCs w:val="22"/>
          <w:lang w:eastAsia="en-US"/>
        </w:rPr>
        <w:t>DGR n° XI/5359 del 11/10/2021</w:t>
      </w:r>
      <w:r w:rsidR="00AD18B2" w:rsidRPr="005F5E75">
        <w:rPr>
          <w:rFonts w:asciiTheme="minorHAnsi" w:hAnsiTheme="minorHAnsi" w:cs="Segoe UI"/>
          <w:b w:val="0"/>
          <w:sz w:val="22"/>
          <w:szCs w:val="22"/>
        </w:rPr>
        <w:t xml:space="preserve"> </w:t>
      </w:r>
      <w:r w:rsidR="004D7E98" w:rsidRPr="005F5E75">
        <w:rPr>
          <w:rFonts w:asciiTheme="minorHAnsi" w:hAnsiTheme="minorHAnsi" w:cs="Segoe UI"/>
          <w:b w:val="0"/>
          <w:sz w:val="22"/>
          <w:szCs w:val="22"/>
        </w:rPr>
        <w:t>– recante</w:t>
      </w:r>
      <w:r w:rsidR="00AD18B2" w:rsidRPr="005F5E75">
        <w:rPr>
          <w:rFonts w:asciiTheme="minorHAnsi" w:hAnsiTheme="minorHAnsi" w:cs="Segoe UI"/>
          <w:b w:val="0"/>
          <w:sz w:val="22"/>
          <w:szCs w:val="22"/>
        </w:rPr>
        <w:t xml:space="preserve"> il</w:t>
      </w:r>
      <w:r w:rsidR="004D7E98" w:rsidRPr="005F5E75">
        <w:rPr>
          <w:rFonts w:asciiTheme="minorHAnsi" w:hAnsiTheme="minorHAnsi" w:cs="Segoe UI"/>
          <w:b w:val="0"/>
          <w:sz w:val="22"/>
          <w:szCs w:val="22"/>
        </w:rPr>
        <w:t xml:space="preserve"> </w:t>
      </w:r>
      <w:r w:rsidR="00AD3DF4" w:rsidRPr="005F5E75">
        <w:rPr>
          <w:rFonts w:asciiTheme="minorHAnsi" w:hAnsiTheme="minorHAnsi" w:cs="Segoe UI"/>
          <w:b w:val="0"/>
          <w:sz w:val="22"/>
          <w:szCs w:val="22"/>
        </w:rPr>
        <w:t>“</w:t>
      </w:r>
      <w:r w:rsidR="00AD18B2" w:rsidRPr="005F5E75">
        <w:rPr>
          <w:rFonts w:asciiTheme="minorHAnsi" w:hAnsiTheme="minorHAnsi" w:cs="Segoe UI"/>
          <w:b w:val="0"/>
          <w:sz w:val="22"/>
          <w:szCs w:val="22"/>
        </w:rPr>
        <w:t>Riparto contributi per il rinnovo di autobus adibiti esclusivamente a servizi di trasporto pubblico locale a valere sulle risorse di cui</w:t>
      </w:r>
      <w:r w:rsidR="00A84BC0" w:rsidRPr="005F5E75">
        <w:rPr>
          <w:rFonts w:asciiTheme="minorHAnsi" w:hAnsiTheme="minorHAnsi" w:cs="Segoe UI"/>
          <w:b w:val="0"/>
          <w:sz w:val="22"/>
          <w:szCs w:val="22"/>
        </w:rPr>
        <w:t xml:space="preserve"> </w:t>
      </w:r>
      <w:r w:rsidR="00FC4AA5" w:rsidRPr="005F5E75">
        <w:rPr>
          <w:rFonts w:ascii="Calibri" w:eastAsia="Calibri" w:hAnsi="Calibri" w:cs="Arial"/>
          <w:b w:val="0"/>
          <w:sz w:val="22"/>
          <w:szCs w:val="22"/>
          <w:lang w:eastAsia="en-US"/>
        </w:rPr>
        <w:t xml:space="preserve">al </w:t>
      </w:r>
      <w:r w:rsidR="00A84BC0" w:rsidRPr="005F5E75">
        <w:rPr>
          <w:rFonts w:ascii="Calibri" w:eastAsia="Calibri" w:hAnsi="Calibri" w:cs="Arial"/>
          <w:b w:val="0"/>
          <w:sz w:val="22"/>
          <w:szCs w:val="22"/>
          <w:lang w:eastAsia="en-US"/>
        </w:rPr>
        <w:t xml:space="preserve"> PSNMS (annualità 2019 </w:t>
      </w:r>
      <w:r w:rsidR="001C218F">
        <w:rPr>
          <w:rFonts w:ascii="Calibri" w:eastAsia="Calibri" w:hAnsi="Calibri" w:cs="Arial"/>
          <w:b w:val="0"/>
          <w:sz w:val="22"/>
          <w:szCs w:val="22"/>
          <w:lang w:eastAsia="en-US"/>
        </w:rPr>
        <w:t>-</w:t>
      </w:r>
      <w:r w:rsidR="00A84BC0" w:rsidRPr="005F5E75">
        <w:rPr>
          <w:rFonts w:ascii="Calibri" w:eastAsia="Calibri" w:hAnsi="Calibri" w:cs="Arial"/>
          <w:b w:val="0"/>
          <w:sz w:val="22"/>
          <w:szCs w:val="22"/>
          <w:lang w:eastAsia="en-US"/>
        </w:rPr>
        <w:t xml:space="preserve"> 2020) – D.P.C.M. del 17/04/2019 e D.D. del MIMS n° 134 del 27/0</w:t>
      </w:r>
      <w:r w:rsidR="00FC4AA5" w:rsidRPr="005F5E75">
        <w:rPr>
          <w:rFonts w:ascii="Calibri" w:eastAsia="Calibri" w:hAnsi="Calibri" w:cs="Arial"/>
          <w:b w:val="0"/>
          <w:sz w:val="22"/>
          <w:szCs w:val="22"/>
          <w:lang w:eastAsia="en-US"/>
        </w:rPr>
        <w:t>5</w:t>
      </w:r>
      <w:r w:rsidR="00A84BC0" w:rsidRPr="005F5E75">
        <w:rPr>
          <w:rFonts w:ascii="Calibri" w:eastAsia="Calibri" w:hAnsi="Calibri" w:cs="Arial"/>
          <w:b w:val="0"/>
          <w:sz w:val="22"/>
          <w:szCs w:val="22"/>
          <w:lang w:eastAsia="en-US"/>
        </w:rPr>
        <w:t>/2021</w:t>
      </w:r>
      <w:r w:rsidR="00AD18B2" w:rsidRPr="005F5E75">
        <w:rPr>
          <w:rFonts w:asciiTheme="minorHAnsi" w:hAnsiTheme="minorHAnsi" w:cs="Segoe UI"/>
          <w:b w:val="0"/>
          <w:sz w:val="22"/>
          <w:szCs w:val="22"/>
        </w:rPr>
        <w:t xml:space="preserve"> e ss.mm.ii.</w:t>
      </w:r>
      <w:r w:rsidR="00AD3DF4" w:rsidRPr="005F5E75">
        <w:rPr>
          <w:rFonts w:asciiTheme="minorHAnsi" w:hAnsiTheme="minorHAnsi" w:cs="Segoe UI"/>
          <w:b w:val="0"/>
          <w:sz w:val="22"/>
          <w:szCs w:val="22"/>
        </w:rPr>
        <w:t>”</w:t>
      </w:r>
      <w:r w:rsidR="004D7E98" w:rsidRPr="005F5E75">
        <w:rPr>
          <w:rFonts w:asciiTheme="minorHAnsi" w:hAnsiTheme="minorHAnsi" w:cs="Segoe UI"/>
          <w:b w:val="0"/>
          <w:sz w:val="22"/>
          <w:szCs w:val="22"/>
        </w:rPr>
        <w:t xml:space="preserve"> –</w:t>
      </w:r>
      <w:r w:rsidR="004D7E98" w:rsidRPr="00E05581">
        <w:rPr>
          <w:rFonts w:asciiTheme="minorHAnsi" w:hAnsiTheme="minorHAnsi" w:cs="Segoe UI"/>
          <w:b w:val="0"/>
          <w:sz w:val="22"/>
          <w:szCs w:val="22"/>
        </w:rPr>
        <w:t xml:space="preserve"> la Regione Lombardia ha </w:t>
      </w:r>
      <w:r w:rsidR="00E91DA3" w:rsidRPr="00E05581">
        <w:rPr>
          <w:rFonts w:asciiTheme="minorHAnsi" w:hAnsiTheme="minorHAnsi" w:cs="Segoe UI"/>
          <w:b w:val="0"/>
          <w:sz w:val="22"/>
          <w:szCs w:val="22"/>
        </w:rPr>
        <w:t>messo a disposizione, tra le altre, dell</w:t>
      </w:r>
      <w:r w:rsidR="00EB5F39" w:rsidRPr="00E05581">
        <w:rPr>
          <w:rFonts w:asciiTheme="minorHAnsi" w:hAnsiTheme="minorHAnsi" w:cs="Segoe UI"/>
          <w:b w:val="0"/>
          <w:sz w:val="22"/>
          <w:szCs w:val="22"/>
        </w:rPr>
        <w:t xml:space="preserve">’Agenzia per il </w:t>
      </w:r>
      <w:r w:rsidR="00E40EB4" w:rsidRPr="00E05581">
        <w:rPr>
          <w:rFonts w:asciiTheme="minorHAnsi" w:hAnsiTheme="minorHAnsi" w:cs="Segoe UI"/>
          <w:b w:val="0"/>
          <w:sz w:val="22"/>
          <w:szCs w:val="22"/>
        </w:rPr>
        <w:t>TPL</w:t>
      </w:r>
      <w:r w:rsidR="00EB5F39" w:rsidRPr="00E05581">
        <w:rPr>
          <w:rFonts w:asciiTheme="minorHAnsi" w:hAnsiTheme="minorHAnsi" w:cs="Segoe UI"/>
          <w:b w:val="0"/>
          <w:sz w:val="22"/>
          <w:szCs w:val="22"/>
        </w:rPr>
        <w:t xml:space="preserve"> del Bacino</w:t>
      </w:r>
      <w:r w:rsidR="00EB5F39" w:rsidRPr="00AD18B2">
        <w:rPr>
          <w:rFonts w:asciiTheme="minorHAnsi" w:hAnsiTheme="minorHAnsi" w:cs="Segoe UI"/>
          <w:b w:val="0"/>
          <w:sz w:val="22"/>
          <w:szCs w:val="22"/>
        </w:rPr>
        <w:t xml:space="preserve"> della Città Metropolitana di Milano, Monza e Brianza, Lodi e Pavia,</w:t>
      </w:r>
      <w:r w:rsidR="00C73DAF" w:rsidRPr="00AD18B2">
        <w:rPr>
          <w:rFonts w:asciiTheme="minorHAnsi" w:hAnsiTheme="minorHAnsi" w:cs="Segoe UI"/>
          <w:b w:val="0"/>
          <w:sz w:val="22"/>
          <w:szCs w:val="22"/>
        </w:rPr>
        <w:t xml:space="preserve"> </w:t>
      </w:r>
      <w:r w:rsidR="00E91DA3" w:rsidRPr="00AD18B2">
        <w:rPr>
          <w:rFonts w:asciiTheme="minorHAnsi" w:hAnsiTheme="minorHAnsi" w:cs="Segoe UI"/>
          <w:b w:val="0"/>
          <w:sz w:val="22"/>
          <w:szCs w:val="22"/>
        </w:rPr>
        <w:t>le</w:t>
      </w:r>
      <w:r w:rsidR="00C73DAF" w:rsidRPr="00AD18B2">
        <w:rPr>
          <w:rFonts w:asciiTheme="minorHAnsi" w:hAnsiTheme="minorHAnsi" w:cs="Segoe UI"/>
          <w:b w:val="0"/>
          <w:sz w:val="22"/>
          <w:szCs w:val="22"/>
        </w:rPr>
        <w:t xml:space="preserve"> risorse</w:t>
      </w:r>
      <w:r w:rsidR="00E91DA3" w:rsidRPr="00AD18B2">
        <w:rPr>
          <w:rFonts w:asciiTheme="minorHAnsi" w:hAnsiTheme="minorHAnsi" w:cs="Segoe UI"/>
          <w:b w:val="0"/>
          <w:sz w:val="22"/>
          <w:szCs w:val="22"/>
        </w:rPr>
        <w:t xml:space="preserve"> da destinarsi al finanziamento dei gestori per l’acquisto di autobus da destinarsi al </w:t>
      </w:r>
      <w:r w:rsidR="00E40EB4" w:rsidRPr="00AD18B2">
        <w:rPr>
          <w:rFonts w:asciiTheme="minorHAnsi" w:hAnsiTheme="minorHAnsi" w:cs="Segoe UI"/>
          <w:b w:val="0"/>
          <w:sz w:val="22"/>
          <w:szCs w:val="22"/>
        </w:rPr>
        <w:t xml:space="preserve">servizio di </w:t>
      </w:r>
      <w:r w:rsidR="00E91DA3" w:rsidRPr="00AD18B2">
        <w:rPr>
          <w:rFonts w:asciiTheme="minorHAnsi" w:hAnsiTheme="minorHAnsi" w:cs="Segoe UI"/>
          <w:b w:val="0"/>
          <w:sz w:val="22"/>
          <w:szCs w:val="22"/>
        </w:rPr>
        <w:t xml:space="preserve">TPL </w:t>
      </w:r>
      <w:r w:rsidR="00E04EF8" w:rsidRPr="00AD18B2">
        <w:rPr>
          <w:rFonts w:asciiTheme="minorHAnsi" w:hAnsiTheme="minorHAnsi" w:cs="Segoe UI"/>
          <w:b w:val="0"/>
          <w:sz w:val="22"/>
          <w:szCs w:val="22"/>
        </w:rPr>
        <w:t>;</w:t>
      </w:r>
    </w:p>
    <w:p w14:paraId="2E6ED09F" w14:textId="12567A8F" w:rsidR="00EB0052" w:rsidRPr="0000515F" w:rsidRDefault="00E40EB4" w:rsidP="0090292F">
      <w:pPr>
        <w:pStyle w:val="Titolo"/>
        <w:numPr>
          <w:ilvl w:val="0"/>
          <w:numId w:val="1"/>
        </w:numPr>
        <w:spacing w:after="120"/>
        <w:ind w:left="567" w:hanging="567"/>
        <w:jc w:val="both"/>
        <w:rPr>
          <w:rFonts w:asciiTheme="minorHAnsi" w:hAnsiTheme="minorHAnsi" w:cs="Segoe UI"/>
          <w:b w:val="0"/>
          <w:sz w:val="22"/>
          <w:szCs w:val="22"/>
        </w:rPr>
      </w:pPr>
      <w:r>
        <w:rPr>
          <w:rFonts w:asciiTheme="minorHAnsi" w:hAnsiTheme="minorHAnsi" w:cs="Segoe UI"/>
          <w:b w:val="0"/>
          <w:snapToGrid w:val="0"/>
          <w:sz w:val="22"/>
          <w:szCs w:val="22"/>
        </w:rPr>
        <w:t>il</w:t>
      </w:r>
      <w:r w:rsidR="00E91DA3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 Committente</w:t>
      </w:r>
      <w:r w:rsidR="003A7B23" w:rsidRPr="004D7E98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 </w:t>
      </w:r>
      <w:r w:rsidR="00C010E8" w:rsidRPr="004D7E98">
        <w:rPr>
          <w:rFonts w:asciiTheme="minorHAnsi" w:hAnsiTheme="minorHAnsi" w:cs="Segoe UI"/>
          <w:b w:val="0"/>
          <w:sz w:val="22"/>
          <w:szCs w:val="22"/>
        </w:rPr>
        <w:t>ha presentato</w:t>
      </w:r>
      <w:r w:rsidR="00EB5F39" w:rsidRPr="004D7E98">
        <w:rPr>
          <w:rFonts w:asciiTheme="minorHAnsi" w:hAnsiTheme="minorHAnsi" w:cs="Segoe UI"/>
          <w:b w:val="0"/>
          <w:sz w:val="22"/>
          <w:szCs w:val="22"/>
        </w:rPr>
        <w:t xml:space="preserve"> all’Agenzia per il </w:t>
      </w:r>
      <w:r w:rsidR="000F3563">
        <w:rPr>
          <w:rFonts w:asciiTheme="minorHAnsi" w:hAnsiTheme="minorHAnsi" w:cs="Segoe UI"/>
          <w:b w:val="0"/>
          <w:sz w:val="22"/>
          <w:szCs w:val="22"/>
        </w:rPr>
        <w:t>TPL</w:t>
      </w:r>
      <w:r w:rsidR="00EB5F39" w:rsidRPr="004D7E98">
        <w:rPr>
          <w:rFonts w:asciiTheme="minorHAnsi" w:hAnsiTheme="minorHAnsi" w:cs="Segoe UI"/>
          <w:b w:val="0"/>
          <w:sz w:val="22"/>
          <w:szCs w:val="22"/>
        </w:rPr>
        <w:t xml:space="preserve"> del Bacino della Città Metropolitana di Milano, Monza e Brianza, Lodi e Pavia</w:t>
      </w:r>
      <w:r w:rsidR="00E91DA3">
        <w:rPr>
          <w:rFonts w:asciiTheme="minorHAnsi" w:hAnsiTheme="minorHAnsi" w:cs="Segoe UI"/>
          <w:b w:val="0"/>
          <w:sz w:val="22"/>
          <w:szCs w:val="22"/>
        </w:rPr>
        <w:t>,</w:t>
      </w:r>
      <w:r w:rsidR="00C010E8" w:rsidRPr="004D7E98">
        <w:rPr>
          <w:rFonts w:asciiTheme="minorHAnsi" w:hAnsiTheme="minorHAnsi" w:cs="Segoe UI"/>
          <w:b w:val="0"/>
          <w:sz w:val="22"/>
          <w:szCs w:val="22"/>
        </w:rPr>
        <w:t xml:space="preserve"> l’istanza di ammissione ai contributi </w:t>
      </w:r>
      <w:r w:rsidR="003E33D3">
        <w:rPr>
          <w:rFonts w:asciiTheme="minorHAnsi" w:hAnsiTheme="minorHAnsi" w:cs="Segoe UI"/>
          <w:b w:val="0"/>
          <w:sz w:val="22"/>
          <w:szCs w:val="22"/>
        </w:rPr>
        <w:t xml:space="preserve">pubblici </w:t>
      </w:r>
      <w:r w:rsidR="00C010E8" w:rsidRPr="004D7E98">
        <w:rPr>
          <w:rFonts w:asciiTheme="minorHAnsi" w:hAnsiTheme="minorHAnsi" w:cs="Segoe UI"/>
          <w:b w:val="0"/>
          <w:sz w:val="22"/>
          <w:szCs w:val="22"/>
        </w:rPr>
        <w:t xml:space="preserve">per il rinnovo del materiale rotabile su gomma </w:t>
      </w:r>
      <w:r w:rsidR="00C010E8" w:rsidRPr="000E0300">
        <w:rPr>
          <w:rFonts w:asciiTheme="minorHAnsi" w:hAnsiTheme="minorHAnsi" w:cs="Segoe UI"/>
          <w:b w:val="0"/>
          <w:sz w:val="22"/>
          <w:szCs w:val="22"/>
        </w:rPr>
        <w:t xml:space="preserve">adibito al </w:t>
      </w:r>
      <w:r w:rsidR="00C010E8" w:rsidRPr="000E0300">
        <w:rPr>
          <w:rFonts w:asciiTheme="minorHAnsi" w:hAnsiTheme="minorHAnsi" w:cs="Segoe UI"/>
          <w:b w:val="0"/>
          <w:bCs/>
          <w:sz w:val="22"/>
          <w:szCs w:val="22"/>
        </w:rPr>
        <w:t xml:space="preserve">servizio </w:t>
      </w:r>
      <w:r w:rsidR="000E0300" w:rsidRPr="000E0300">
        <w:rPr>
          <w:rFonts w:asciiTheme="minorHAnsi" w:hAnsiTheme="minorHAnsi" w:cs="Segoe UI"/>
          <w:b w:val="0"/>
          <w:bCs/>
          <w:sz w:val="22"/>
          <w:szCs w:val="22"/>
        </w:rPr>
        <w:t>[</w:t>
      </w:r>
      <w:r w:rsidR="000E0300" w:rsidRPr="000E0300">
        <w:rPr>
          <w:rFonts w:asciiTheme="minorHAnsi" w:hAnsiTheme="minorHAnsi" w:cs="Segoe UI"/>
          <w:b w:val="0"/>
          <w:bCs/>
          <w:i/>
          <w:sz w:val="22"/>
          <w:szCs w:val="22"/>
        </w:rPr>
        <w:t>urbano/suburbano/interurbano</w:t>
      </w:r>
      <w:r w:rsidR="000E0300" w:rsidRPr="000E0300">
        <w:rPr>
          <w:rFonts w:asciiTheme="minorHAnsi" w:hAnsiTheme="minorHAnsi" w:cs="Segoe UI"/>
          <w:b w:val="0"/>
          <w:bCs/>
          <w:sz w:val="22"/>
          <w:szCs w:val="22"/>
        </w:rPr>
        <w:t>]</w:t>
      </w:r>
      <w:r w:rsidR="00EB5F39" w:rsidRPr="000E0300">
        <w:rPr>
          <w:rFonts w:asciiTheme="minorHAnsi" w:hAnsiTheme="minorHAnsi" w:cs="Segoe UI"/>
          <w:b w:val="0"/>
          <w:bCs/>
          <w:sz w:val="22"/>
          <w:szCs w:val="22"/>
        </w:rPr>
        <w:t xml:space="preserve"> del</w:t>
      </w:r>
      <w:r w:rsidR="00C010E8" w:rsidRPr="000E0300">
        <w:rPr>
          <w:rFonts w:asciiTheme="minorHAnsi" w:hAnsiTheme="minorHAnsi" w:cs="Segoe UI"/>
          <w:b w:val="0"/>
          <w:bCs/>
          <w:sz w:val="22"/>
          <w:szCs w:val="22"/>
        </w:rPr>
        <w:t xml:space="preserve"> </w:t>
      </w:r>
      <w:r w:rsidR="00EB5F39" w:rsidRPr="000E0300">
        <w:rPr>
          <w:rFonts w:asciiTheme="minorHAnsi" w:hAnsiTheme="minorHAnsi" w:cs="Segoe UI"/>
          <w:b w:val="0"/>
          <w:sz w:val="22"/>
          <w:szCs w:val="22"/>
        </w:rPr>
        <w:t>Bacino</w:t>
      </w:r>
      <w:r w:rsidR="00EB5F39" w:rsidRPr="004D7E98">
        <w:rPr>
          <w:rFonts w:asciiTheme="minorHAnsi" w:hAnsiTheme="minorHAnsi" w:cs="Segoe UI"/>
          <w:b w:val="0"/>
          <w:sz w:val="22"/>
          <w:szCs w:val="22"/>
        </w:rPr>
        <w:t xml:space="preserve"> di Mobilità Milano, Monza e Pavia Sottorete </w:t>
      </w:r>
      <w:r w:rsidR="00E05581">
        <w:rPr>
          <w:rFonts w:asciiTheme="minorHAnsi" w:hAnsiTheme="minorHAnsi" w:cs="Segoe UI"/>
          <w:b w:val="0"/>
          <w:sz w:val="22"/>
          <w:szCs w:val="22"/>
        </w:rPr>
        <w:t>[**]</w:t>
      </w:r>
      <w:r w:rsidR="00EB5F39" w:rsidRPr="004D7E98">
        <w:rPr>
          <w:rFonts w:asciiTheme="minorHAnsi" w:hAnsiTheme="minorHAnsi" w:cs="Segoe UI"/>
          <w:b w:val="0"/>
          <w:sz w:val="22"/>
          <w:szCs w:val="22"/>
        </w:rPr>
        <w:t xml:space="preserve"> lotto </w:t>
      </w:r>
      <w:r w:rsidR="00E05581">
        <w:rPr>
          <w:rFonts w:asciiTheme="minorHAnsi" w:hAnsiTheme="minorHAnsi" w:cs="Segoe UI"/>
          <w:b w:val="0"/>
          <w:sz w:val="22"/>
          <w:szCs w:val="22"/>
        </w:rPr>
        <w:t>[**]</w:t>
      </w:r>
      <w:r w:rsidR="00EB5F39" w:rsidRPr="004D7E98">
        <w:rPr>
          <w:rFonts w:asciiTheme="minorHAnsi" w:hAnsiTheme="minorHAnsi" w:cs="Segoe UI"/>
          <w:b w:val="0"/>
          <w:sz w:val="22"/>
          <w:szCs w:val="22"/>
        </w:rPr>
        <w:t xml:space="preserve"> </w:t>
      </w:r>
      <w:r w:rsidR="00C010E8" w:rsidRPr="004D7E98">
        <w:rPr>
          <w:rFonts w:asciiTheme="minorHAnsi" w:hAnsiTheme="minorHAnsi" w:cs="Segoe UI"/>
          <w:b w:val="0"/>
          <w:sz w:val="22"/>
          <w:szCs w:val="22"/>
        </w:rPr>
        <w:t xml:space="preserve">per l’acquisto di </w:t>
      </w:r>
      <w:r w:rsidR="00E91DA3">
        <w:rPr>
          <w:rFonts w:asciiTheme="minorHAnsi" w:hAnsiTheme="minorHAnsi" w:cs="Segoe UI"/>
          <w:b w:val="0"/>
          <w:bCs/>
          <w:sz w:val="22"/>
          <w:szCs w:val="22"/>
        </w:rPr>
        <w:t xml:space="preserve">n. </w:t>
      </w:r>
      <w:r w:rsidR="00E05581">
        <w:rPr>
          <w:rFonts w:asciiTheme="minorHAnsi" w:hAnsiTheme="minorHAnsi" w:cs="Segoe UI"/>
          <w:b w:val="0"/>
          <w:snapToGrid w:val="0"/>
          <w:sz w:val="22"/>
          <w:szCs w:val="22"/>
        </w:rPr>
        <w:t>[**]</w:t>
      </w:r>
      <w:r w:rsidR="00E91DA3" w:rsidRPr="00E91DA3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 </w:t>
      </w:r>
      <w:r w:rsidR="00AD3DF4" w:rsidRPr="004D7E98">
        <w:rPr>
          <w:rFonts w:asciiTheme="minorHAnsi" w:hAnsiTheme="minorHAnsi" w:cs="Segoe UI"/>
          <w:b w:val="0"/>
          <w:bCs/>
          <w:sz w:val="22"/>
          <w:szCs w:val="22"/>
        </w:rPr>
        <w:t>autobus interurban</w:t>
      </w:r>
      <w:r w:rsidR="00E05581">
        <w:rPr>
          <w:rFonts w:asciiTheme="minorHAnsi" w:hAnsiTheme="minorHAnsi" w:cs="Segoe UI"/>
          <w:b w:val="0"/>
          <w:bCs/>
          <w:sz w:val="22"/>
          <w:szCs w:val="22"/>
        </w:rPr>
        <w:t>i</w:t>
      </w:r>
      <w:r w:rsidR="00AD3DF4" w:rsidRPr="004D7E98">
        <w:rPr>
          <w:rFonts w:asciiTheme="minorHAnsi" w:hAnsiTheme="minorHAnsi" w:cs="Segoe UI"/>
          <w:b w:val="0"/>
          <w:bCs/>
          <w:sz w:val="22"/>
          <w:szCs w:val="22"/>
        </w:rPr>
        <w:t xml:space="preserve"> </w:t>
      </w:r>
      <w:r w:rsidR="00D92589" w:rsidRPr="00D92589">
        <w:rPr>
          <w:rFonts w:asciiTheme="minorHAnsi" w:hAnsiTheme="minorHAnsi" w:cs="Segoe UI"/>
          <w:b w:val="0"/>
          <w:bCs/>
          <w:sz w:val="22"/>
          <w:szCs w:val="22"/>
        </w:rPr>
        <w:t>HYBRID con propulsione a gasolio ed elettrica</w:t>
      </w:r>
      <w:r w:rsidR="00D92589">
        <w:rPr>
          <w:rFonts w:asciiTheme="minorHAnsi" w:hAnsiTheme="minorHAnsi" w:cs="Segoe UI"/>
          <w:b w:val="0"/>
          <w:bCs/>
          <w:sz w:val="22"/>
          <w:szCs w:val="22"/>
        </w:rPr>
        <w:t xml:space="preserve">, </w:t>
      </w:r>
      <w:r w:rsidR="00E05581">
        <w:rPr>
          <w:rFonts w:asciiTheme="minorHAnsi" w:hAnsiTheme="minorHAnsi" w:cs="Segoe UI"/>
          <w:b w:val="0"/>
          <w:bCs/>
          <w:sz w:val="22"/>
          <w:szCs w:val="22"/>
        </w:rPr>
        <w:t xml:space="preserve">secondo le caratteristiche </w:t>
      </w:r>
      <w:r w:rsidR="00D92589">
        <w:rPr>
          <w:rFonts w:asciiTheme="minorHAnsi" w:hAnsiTheme="minorHAnsi" w:cs="Segoe UI"/>
          <w:b w:val="0"/>
          <w:bCs/>
          <w:sz w:val="22"/>
          <w:szCs w:val="22"/>
        </w:rPr>
        <w:t xml:space="preserve">meglio </w:t>
      </w:r>
      <w:r w:rsidR="00E05581">
        <w:rPr>
          <w:rFonts w:asciiTheme="minorHAnsi" w:hAnsiTheme="minorHAnsi" w:cs="Segoe UI"/>
          <w:b w:val="0"/>
          <w:bCs/>
          <w:sz w:val="22"/>
          <w:szCs w:val="22"/>
        </w:rPr>
        <w:t xml:space="preserve">descritte nel Capitolato </w:t>
      </w:r>
      <w:r w:rsidR="00E05581" w:rsidRPr="0000515F">
        <w:rPr>
          <w:rFonts w:asciiTheme="minorHAnsi" w:hAnsiTheme="minorHAnsi" w:cs="Segoe UI"/>
          <w:b w:val="0"/>
          <w:bCs/>
          <w:sz w:val="22"/>
          <w:szCs w:val="22"/>
        </w:rPr>
        <w:t>tecnico di fornitura (di seguito il “</w:t>
      </w:r>
      <w:r w:rsidR="00E05581" w:rsidRPr="0000515F">
        <w:rPr>
          <w:rFonts w:asciiTheme="minorHAnsi" w:hAnsiTheme="minorHAnsi" w:cs="Segoe UI"/>
          <w:bCs/>
          <w:sz w:val="22"/>
          <w:szCs w:val="22"/>
        </w:rPr>
        <w:t>Capitolato</w:t>
      </w:r>
      <w:r w:rsidR="00E05581" w:rsidRPr="0000515F">
        <w:rPr>
          <w:rFonts w:asciiTheme="minorHAnsi" w:hAnsiTheme="minorHAnsi" w:cs="Segoe UI"/>
          <w:b w:val="0"/>
          <w:bCs/>
          <w:sz w:val="22"/>
          <w:szCs w:val="22"/>
        </w:rPr>
        <w:t xml:space="preserve">”) </w:t>
      </w:r>
      <w:r w:rsidR="003A2E98" w:rsidRPr="0000515F">
        <w:rPr>
          <w:rFonts w:asciiTheme="minorHAnsi" w:hAnsiTheme="minorHAnsi" w:cs="Segoe UI"/>
          <w:b w:val="0"/>
          <w:bCs/>
          <w:sz w:val="22"/>
          <w:szCs w:val="22"/>
        </w:rPr>
        <w:t>;</w:t>
      </w:r>
    </w:p>
    <w:p w14:paraId="6C4620FA" w14:textId="77667FAA" w:rsidR="006E1A4F" w:rsidRPr="0000515F" w:rsidRDefault="006E1A4F" w:rsidP="0090292F">
      <w:pPr>
        <w:pStyle w:val="Titolo"/>
        <w:numPr>
          <w:ilvl w:val="0"/>
          <w:numId w:val="1"/>
        </w:numPr>
        <w:spacing w:after="120"/>
        <w:ind w:left="567" w:hanging="567"/>
        <w:jc w:val="both"/>
        <w:rPr>
          <w:rFonts w:asciiTheme="minorHAnsi" w:hAnsiTheme="minorHAnsi" w:cs="Segoe UI"/>
          <w:b w:val="0"/>
          <w:bCs/>
          <w:sz w:val="22"/>
          <w:szCs w:val="22"/>
        </w:rPr>
      </w:pPr>
      <w:r w:rsidRPr="0000515F">
        <w:rPr>
          <w:rFonts w:asciiTheme="minorHAnsi" w:hAnsiTheme="minorHAnsi" w:cs="Segoe UI"/>
          <w:b w:val="0"/>
          <w:bCs/>
          <w:sz w:val="22"/>
          <w:szCs w:val="22"/>
        </w:rPr>
        <w:t>in at</w:t>
      </w:r>
      <w:r w:rsidR="00EB5F39" w:rsidRPr="0000515F">
        <w:rPr>
          <w:rFonts w:asciiTheme="minorHAnsi" w:hAnsiTheme="minorHAnsi" w:cs="Segoe UI"/>
          <w:b w:val="0"/>
          <w:bCs/>
          <w:sz w:val="22"/>
          <w:szCs w:val="22"/>
        </w:rPr>
        <w:t>tuazione di quanto previsto, l’</w:t>
      </w:r>
      <w:r w:rsidR="00EB5F39" w:rsidRPr="0000515F">
        <w:rPr>
          <w:rFonts w:asciiTheme="minorHAnsi" w:hAnsiTheme="minorHAnsi" w:cs="Segoe UI"/>
          <w:b w:val="0"/>
          <w:sz w:val="22"/>
          <w:szCs w:val="22"/>
        </w:rPr>
        <w:t xml:space="preserve">Agenzia per il </w:t>
      </w:r>
      <w:r w:rsidR="000F3563" w:rsidRPr="0000515F">
        <w:rPr>
          <w:rFonts w:asciiTheme="minorHAnsi" w:hAnsiTheme="minorHAnsi" w:cs="Segoe UI"/>
          <w:b w:val="0"/>
          <w:sz w:val="22"/>
          <w:szCs w:val="22"/>
        </w:rPr>
        <w:t xml:space="preserve">TPL </w:t>
      </w:r>
      <w:r w:rsidR="00EB5F39" w:rsidRPr="0000515F">
        <w:rPr>
          <w:rFonts w:asciiTheme="minorHAnsi" w:hAnsiTheme="minorHAnsi" w:cs="Segoe UI"/>
          <w:b w:val="0"/>
          <w:sz w:val="22"/>
          <w:szCs w:val="22"/>
        </w:rPr>
        <w:t>del Bacino della Città Metropolitana di Milano, Monza e Brianza, Lodi e Pavia</w:t>
      </w:r>
      <w:r w:rsidR="00E91DA3" w:rsidRPr="0000515F">
        <w:rPr>
          <w:rFonts w:asciiTheme="minorHAnsi" w:hAnsiTheme="minorHAnsi" w:cs="Segoe UI"/>
          <w:b w:val="0"/>
          <w:sz w:val="22"/>
          <w:szCs w:val="22"/>
        </w:rPr>
        <w:t>,</w:t>
      </w:r>
      <w:r w:rsidR="00EB5F39" w:rsidRPr="0000515F">
        <w:rPr>
          <w:rFonts w:asciiTheme="minorHAnsi" w:hAnsiTheme="minorHAnsi" w:cs="Segoe UI"/>
          <w:b w:val="0"/>
          <w:sz w:val="22"/>
          <w:szCs w:val="22"/>
        </w:rPr>
        <w:t xml:space="preserve"> </w:t>
      </w:r>
      <w:r w:rsidR="00D92589" w:rsidRPr="0000515F">
        <w:rPr>
          <w:rFonts w:asciiTheme="minorHAnsi" w:hAnsiTheme="minorHAnsi" w:cs="Segoe UI"/>
          <w:b w:val="0"/>
          <w:bCs/>
          <w:sz w:val="22"/>
          <w:szCs w:val="22"/>
        </w:rPr>
        <w:t xml:space="preserve">ha concordato </w:t>
      </w:r>
      <w:r w:rsidR="00694879" w:rsidRPr="0000515F">
        <w:rPr>
          <w:rFonts w:asciiTheme="minorHAnsi" w:hAnsiTheme="minorHAnsi" w:cs="Segoe UI"/>
          <w:b w:val="0"/>
          <w:bCs/>
          <w:sz w:val="22"/>
          <w:szCs w:val="22"/>
        </w:rPr>
        <w:t>l’impiego delle risorse di cui a</w:t>
      </w:r>
      <w:r w:rsidR="00D92589" w:rsidRPr="0000515F">
        <w:rPr>
          <w:rFonts w:asciiTheme="minorHAnsi" w:hAnsiTheme="minorHAnsi" w:cs="Segoe UI"/>
          <w:b w:val="0"/>
          <w:bCs/>
          <w:sz w:val="22"/>
          <w:szCs w:val="22"/>
        </w:rPr>
        <w:t xml:space="preserve">lla </w:t>
      </w:r>
      <w:r w:rsidR="00A84BC0" w:rsidRPr="0000515F">
        <w:rPr>
          <w:rFonts w:ascii="Calibri" w:eastAsia="Calibri" w:hAnsi="Calibri" w:cs="Arial"/>
          <w:b w:val="0"/>
          <w:bCs/>
          <w:sz w:val="22"/>
          <w:szCs w:val="22"/>
          <w:lang w:eastAsia="en-US"/>
        </w:rPr>
        <w:t>DGR n° XI/5359 del 11/10/2021</w:t>
      </w:r>
      <w:r w:rsidR="00A84BC0" w:rsidRPr="0000515F">
        <w:rPr>
          <w:rFonts w:asciiTheme="minorHAnsi" w:hAnsiTheme="minorHAnsi" w:cs="Segoe UI"/>
          <w:b w:val="0"/>
          <w:bCs/>
          <w:sz w:val="22"/>
          <w:szCs w:val="22"/>
        </w:rPr>
        <w:t xml:space="preserve"> </w:t>
      </w:r>
      <w:r w:rsidR="00D92589" w:rsidRPr="0000515F">
        <w:rPr>
          <w:rFonts w:asciiTheme="minorHAnsi" w:hAnsiTheme="minorHAnsi" w:cs="Segoe UI"/>
          <w:b w:val="0"/>
          <w:bCs/>
          <w:sz w:val="22"/>
          <w:szCs w:val="22"/>
        </w:rPr>
        <w:t>indicata</w:t>
      </w:r>
      <w:r w:rsidR="00694879" w:rsidRPr="0000515F">
        <w:rPr>
          <w:rFonts w:asciiTheme="minorHAnsi" w:hAnsiTheme="minorHAnsi" w:cs="Segoe UI"/>
          <w:b w:val="0"/>
          <w:bCs/>
          <w:sz w:val="22"/>
          <w:szCs w:val="22"/>
        </w:rPr>
        <w:t xml:space="preserve"> al precedente punto</w:t>
      </w:r>
      <w:r w:rsidR="00E91DA3" w:rsidRPr="0000515F">
        <w:rPr>
          <w:rFonts w:asciiTheme="minorHAnsi" w:hAnsiTheme="minorHAnsi" w:cs="Segoe UI"/>
          <w:b w:val="0"/>
          <w:bCs/>
          <w:sz w:val="22"/>
          <w:szCs w:val="22"/>
        </w:rPr>
        <w:t xml:space="preserve"> b)</w:t>
      </w:r>
      <w:r w:rsidR="007F354D" w:rsidRPr="0000515F">
        <w:rPr>
          <w:rFonts w:asciiTheme="minorHAnsi" w:hAnsiTheme="minorHAnsi" w:cs="Segoe UI"/>
          <w:b w:val="0"/>
          <w:bCs/>
          <w:sz w:val="22"/>
          <w:szCs w:val="22"/>
        </w:rPr>
        <w:t>;</w:t>
      </w:r>
    </w:p>
    <w:p w14:paraId="596C0005" w14:textId="6FFB6FBB" w:rsidR="009871EC" w:rsidRPr="0000515F" w:rsidRDefault="0071355B" w:rsidP="00332351">
      <w:pPr>
        <w:pStyle w:val="Titolo"/>
        <w:numPr>
          <w:ilvl w:val="0"/>
          <w:numId w:val="1"/>
        </w:numPr>
        <w:spacing w:after="120"/>
        <w:ind w:left="567" w:hanging="567"/>
        <w:jc w:val="both"/>
        <w:rPr>
          <w:rFonts w:asciiTheme="minorHAnsi" w:hAnsiTheme="minorHAnsi" w:cs="Segoe UI"/>
          <w:b w:val="0"/>
          <w:bCs/>
          <w:sz w:val="22"/>
          <w:szCs w:val="22"/>
        </w:rPr>
      </w:pPr>
      <w:r w:rsidRPr="0000515F">
        <w:rPr>
          <w:rFonts w:asciiTheme="minorHAnsi" w:hAnsiTheme="minorHAnsi" w:cs="Segoe UI"/>
          <w:b w:val="0"/>
          <w:bCs/>
          <w:sz w:val="22"/>
          <w:szCs w:val="22"/>
        </w:rPr>
        <w:lastRenderedPageBreak/>
        <w:t xml:space="preserve">le risorse di cui al precedente punto </w:t>
      </w:r>
      <w:r w:rsidR="00E91DA3" w:rsidRPr="0000515F">
        <w:rPr>
          <w:rFonts w:asciiTheme="minorHAnsi" w:hAnsiTheme="minorHAnsi" w:cs="Segoe UI"/>
          <w:b w:val="0"/>
          <w:bCs/>
          <w:sz w:val="22"/>
          <w:szCs w:val="22"/>
        </w:rPr>
        <w:t>d)</w:t>
      </w:r>
      <w:r w:rsidRPr="0000515F">
        <w:rPr>
          <w:rFonts w:asciiTheme="minorHAnsi" w:hAnsiTheme="minorHAnsi" w:cs="Segoe UI"/>
          <w:b w:val="0"/>
          <w:bCs/>
          <w:sz w:val="22"/>
          <w:szCs w:val="22"/>
        </w:rPr>
        <w:t xml:space="preserve">, saranno erogate </w:t>
      </w:r>
      <w:r w:rsidR="00E91DA3" w:rsidRPr="0000515F">
        <w:rPr>
          <w:rFonts w:asciiTheme="minorHAnsi" w:hAnsiTheme="minorHAnsi" w:cs="Segoe UI"/>
          <w:b w:val="0"/>
          <w:bCs/>
          <w:sz w:val="22"/>
          <w:szCs w:val="22"/>
        </w:rPr>
        <w:t xml:space="preserve">al Committente </w:t>
      </w:r>
      <w:r w:rsidRPr="0000515F">
        <w:rPr>
          <w:rFonts w:asciiTheme="minorHAnsi" w:hAnsiTheme="minorHAnsi" w:cs="Segoe UI"/>
          <w:b w:val="0"/>
          <w:bCs/>
          <w:sz w:val="22"/>
          <w:szCs w:val="22"/>
        </w:rPr>
        <w:t>nei modi e nei termini indicat</w:t>
      </w:r>
      <w:r w:rsidR="00083ABA" w:rsidRPr="0000515F">
        <w:rPr>
          <w:rFonts w:asciiTheme="minorHAnsi" w:hAnsiTheme="minorHAnsi" w:cs="Segoe UI"/>
          <w:b w:val="0"/>
          <w:bCs/>
          <w:sz w:val="22"/>
          <w:szCs w:val="22"/>
        </w:rPr>
        <w:t>i</w:t>
      </w:r>
      <w:r w:rsidRPr="0000515F">
        <w:rPr>
          <w:rFonts w:asciiTheme="minorHAnsi" w:hAnsiTheme="minorHAnsi" w:cs="Segoe UI"/>
          <w:b w:val="0"/>
          <w:bCs/>
          <w:sz w:val="22"/>
          <w:szCs w:val="22"/>
        </w:rPr>
        <w:t xml:space="preserve"> nell’Allegato </w:t>
      </w:r>
      <w:r w:rsidR="00853BE3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>A</w:t>
      </w:r>
      <w:r w:rsidR="00083ABA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 </w:t>
      </w:r>
      <w:r w:rsidR="00FC4AA5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- </w:t>
      </w:r>
      <w:r w:rsidR="00083ABA" w:rsidRPr="0000515F">
        <w:rPr>
          <w:rFonts w:asciiTheme="minorHAnsi" w:hAnsiTheme="minorHAnsi" w:cs="Segoe UI"/>
          <w:b w:val="0"/>
          <w:bCs/>
          <w:sz w:val="22"/>
          <w:szCs w:val="22"/>
        </w:rPr>
        <w:t>Punto</w:t>
      </w:r>
      <w:r w:rsidR="00083ABA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 </w:t>
      </w:r>
      <w:r w:rsidR="00853BE3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7 </w:t>
      </w:r>
      <w:r w:rsidR="00083ABA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della </w:t>
      </w:r>
      <w:r w:rsidR="00AD18B2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>DGR n. XI/</w:t>
      </w:r>
      <w:r w:rsidR="00FC4AA5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>5359</w:t>
      </w:r>
      <w:r w:rsidR="00AD18B2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 del </w:t>
      </w:r>
      <w:r w:rsidR="00FC4AA5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>11/10</w:t>
      </w:r>
      <w:r w:rsidR="00AD18B2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/2021 </w:t>
      </w:r>
      <w:r w:rsidR="00083ABA" w:rsidRPr="0000515F">
        <w:rPr>
          <w:rFonts w:asciiTheme="minorHAnsi" w:hAnsiTheme="minorHAnsi" w:cs="Segoe UI"/>
          <w:b w:val="0"/>
          <w:snapToGrid w:val="0"/>
          <w:sz w:val="22"/>
          <w:szCs w:val="22"/>
        </w:rPr>
        <w:t xml:space="preserve">recante </w:t>
      </w:r>
      <w:r w:rsidRPr="0000515F">
        <w:rPr>
          <w:rFonts w:asciiTheme="minorHAnsi" w:hAnsiTheme="minorHAnsi" w:cs="Segoe UI"/>
          <w:b w:val="0"/>
          <w:bCs/>
          <w:sz w:val="22"/>
          <w:szCs w:val="22"/>
        </w:rPr>
        <w:t>“</w:t>
      </w:r>
      <w:r w:rsidR="00AD18B2" w:rsidRPr="0000515F">
        <w:rPr>
          <w:rFonts w:asciiTheme="minorHAnsi" w:hAnsiTheme="minorHAnsi" w:cs="Segoe UI"/>
          <w:b w:val="0"/>
          <w:bCs/>
          <w:sz w:val="22"/>
          <w:szCs w:val="22"/>
        </w:rPr>
        <w:t>Riparto e modalità di gestione dei contributi per il rinnovo di autobus adibiti esclusivamente a</w:t>
      </w:r>
      <w:r w:rsidR="00654D9E">
        <w:rPr>
          <w:rFonts w:asciiTheme="minorHAnsi" w:hAnsiTheme="minorHAnsi" w:cs="Segoe UI"/>
          <w:b w:val="0"/>
          <w:bCs/>
          <w:sz w:val="22"/>
          <w:szCs w:val="22"/>
        </w:rPr>
        <w:t xml:space="preserve">i </w:t>
      </w:r>
      <w:r w:rsidR="00AD18B2" w:rsidRPr="0000515F">
        <w:rPr>
          <w:rFonts w:asciiTheme="minorHAnsi" w:hAnsiTheme="minorHAnsi" w:cs="Segoe UI"/>
          <w:b w:val="0"/>
          <w:bCs/>
          <w:sz w:val="22"/>
          <w:szCs w:val="22"/>
        </w:rPr>
        <w:t>servizi di trasporto pubblico locale</w:t>
      </w:r>
      <w:r w:rsidR="00654D9E" w:rsidRPr="005F5E75">
        <w:rPr>
          <w:rFonts w:asciiTheme="minorHAnsi" w:hAnsiTheme="minorHAnsi" w:cs="Segoe UI"/>
          <w:b w:val="0"/>
          <w:sz w:val="22"/>
          <w:szCs w:val="22"/>
        </w:rPr>
        <w:t>”</w:t>
      </w:r>
      <w:r w:rsidR="00654D9E">
        <w:rPr>
          <w:rFonts w:asciiTheme="minorHAnsi" w:hAnsiTheme="minorHAnsi" w:cs="Segoe UI"/>
          <w:b w:val="0"/>
          <w:bCs/>
          <w:sz w:val="22"/>
          <w:szCs w:val="22"/>
        </w:rPr>
        <w:t>;</w:t>
      </w:r>
    </w:p>
    <w:p w14:paraId="1F499A8F" w14:textId="228F624D" w:rsidR="007225CB" w:rsidRPr="004D7E98" w:rsidRDefault="00853BE3" w:rsidP="0090292F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120"/>
        <w:ind w:left="567" w:hanging="567"/>
        <w:contextualSpacing w:val="0"/>
        <w:jc w:val="both"/>
        <w:rPr>
          <w:rFonts w:asciiTheme="minorHAnsi" w:hAnsiTheme="minorHAnsi" w:cs="Segoe UI"/>
          <w:snapToGrid w:val="0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stante l’impiego di risorse pubbliche, </w:t>
      </w:r>
      <w:r w:rsidR="000F3563">
        <w:rPr>
          <w:rFonts w:asciiTheme="minorHAnsi" w:hAnsiTheme="minorHAnsi" w:cs="Segoe UI"/>
          <w:sz w:val="22"/>
          <w:szCs w:val="22"/>
        </w:rPr>
        <w:t>il</w:t>
      </w:r>
      <w:r w:rsidR="00083ABA">
        <w:rPr>
          <w:rFonts w:asciiTheme="minorHAnsi" w:hAnsiTheme="minorHAnsi" w:cs="Segoe UI"/>
          <w:sz w:val="22"/>
          <w:szCs w:val="22"/>
        </w:rPr>
        <w:t xml:space="preserve"> Committente </w:t>
      </w:r>
      <w:r w:rsidR="007225CB" w:rsidRPr="004D7E98">
        <w:rPr>
          <w:rFonts w:asciiTheme="minorHAnsi" w:hAnsiTheme="minorHAnsi" w:cs="Segoe UI"/>
          <w:snapToGrid w:val="0"/>
          <w:sz w:val="22"/>
          <w:szCs w:val="22"/>
        </w:rPr>
        <w:t xml:space="preserve">ha </w:t>
      </w:r>
      <w:r w:rsidR="00D92589">
        <w:rPr>
          <w:rFonts w:asciiTheme="minorHAnsi" w:hAnsiTheme="minorHAnsi" w:cs="Segoe UI"/>
          <w:snapToGrid w:val="0"/>
          <w:sz w:val="22"/>
          <w:szCs w:val="22"/>
        </w:rPr>
        <w:t xml:space="preserve">quindi </w:t>
      </w:r>
      <w:r w:rsidR="00083ABA">
        <w:rPr>
          <w:rFonts w:asciiTheme="minorHAnsi" w:hAnsiTheme="minorHAnsi" w:cs="Segoe UI"/>
          <w:snapToGrid w:val="0"/>
          <w:sz w:val="22"/>
          <w:szCs w:val="22"/>
        </w:rPr>
        <w:t>individuato</w:t>
      </w:r>
      <w:r w:rsidR="007444F9" w:rsidRPr="004D7E98">
        <w:rPr>
          <w:rFonts w:asciiTheme="minorHAnsi" w:hAnsiTheme="minorHAnsi" w:cs="Segoe UI"/>
          <w:snapToGrid w:val="0"/>
          <w:sz w:val="22"/>
          <w:szCs w:val="22"/>
        </w:rPr>
        <w:t xml:space="preserve"> il </w:t>
      </w:r>
      <w:r w:rsidR="00083ABA" w:rsidRPr="004D7E98">
        <w:rPr>
          <w:rFonts w:asciiTheme="minorHAnsi" w:hAnsiTheme="minorHAnsi" w:cs="Segoe UI"/>
          <w:snapToGrid w:val="0"/>
          <w:sz w:val="22"/>
          <w:szCs w:val="22"/>
        </w:rPr>
        <w:t xml:space="preserve">Fornitore </w:t>
      </w:r>
      <w:r w:rsidR="007444F9" w:rsidRPr="004D7E98">
        <w:rPr>
          <w:rFonts w:asciiTheme="minorHAnsi" w:hAnsiTheme="minorHAnsi" w:cs="Segoe UI"/>
          <w:snapToGrid w:val="0"/>
          <w:sz w:val="22"/>
          <w:szCs w:val="22"/>
        </w:rPr>
        <w:t xml:space="preserve">tramite </w:t>
      </w:r>
      <w:r w:rsidR="00083ABA">
        <w:rPr>
          <w:rFonts w:asciiTheme="minorHAnsi" w:hAnsiTheme="minorHAnsi" w:cs="Segoe UI"/>
          <w:snapToGrid w:val="0"/>
          <w:sz w:val="22"/>
          <w:szCs w:val="22"/>
        </w:rPr>
        <w:t>procedura di gara</w:t>
      </w:r>
      <w:r w:rsidR="007444F9" w:rsidRPr="004D7E98">
        <w:rPr>
          <w:rFonts w:asciiTheme="minorHAnsi" w:hAnsiTheme="minorHAnsi" w:cs="Segoe UI"/>
          <w:snapToGrid w:val="0"/>
          <w:sz w:val="22"/>
          <w:szCs w:val="22"/>
        </w:rPr>
        <w:t xml:space="preserve"> </w:t>
      </w:r>
      <w:r w:rsidR="00083ABA">
        <w:rPr>
          <w:rFonts w:asciiTheme="minorHAnsi" w:hAnsiTheme="minorHAnsi" w:cs="Segoe UI"/>
          <w:snapToGrid w:val="0"/>
          <w:sz w:val="22"/>
          <w:szCs w:val="22"/>
        </w:rPr>
        <w:t xml:space="preserve">esperita ai sensi </w:t>
      </w:r>
      <w:r w:rsidR="007444F9" w:rsidRPr="004D7E98">
        <w:rPr>
          <w:rFonts w:asciiTheme="minorHAnsi" w:hAnsiTheme="minorHAnsi" w:cs="Segoe UI"/>
          <w:snapToGrid w:val="0"/>
          <w:sz w:val="22"/>
          <w:szCs w:val="22"/>
        </w:rPr>
        <w:t>del D.Lgs. 18/04/2016 n. 50</w:t>
      </w:r>
      <w:r w:rsidR="00083ABA">
        <w:rPr>
          <w:rFonts w:asciiTheme="minorHAnsi" w:hAnsiTheme="minorHAnsi" w:cs="Segoe UI"/>
          <w:snapToGrid w:val="0"/>
          <w:sz w:val="22"/>
          <w:szCs w:val="22"/>
        </w:rPr>
        <w:t xml:space="preserve"> s.m.i. (di seguito il “</w:t>
      </w:r>
      <w:r w:rsidR="00083ABA" w:rsidRPr="00083ABA">
        <w:rPr>
          <w:rFonts w:asciiTheme="minorHAnsi" w:hAnsiTheme="minorHAnsi" w:cs="Segoe UI"/>
          <w:b/>
          <w:snapToGrid w:val="0"/>
          <w:sz w:val="22"/>
          <w:szCs w:val="22"/>
        </w:rPr>
        <w:t>CCP</w:t>
      </w:r>
      <w:r w:rsidR="00083ABA">
        <w:rPr>
          <w:rFonts w:asciiTheme="minorHAnsi" w:hAnsiTheme="minorHAnsi" w:cs="Segoe UI"/>
          <w:snapToGrid w:val="0"/>
          <w:sz w:val="22"/>
          <w:szCs w:val="22"/>
        </w:rPr>
        <w:t>”)</w:t>
      </w:r>
      <w:r w:rsidR="008377F4">
        <w:rPr>
          <w:rFonts w:asciiTheme="minorHAnsi" w:hAnsiTheme="minorHAnsi" w:cs="Segoe UI"/>
          <w:snapToGrid w:val="0"/>
          <w:sz w:val="22"/>
          <w:szCs w:val="22"/>
        </w:rPr>
        <w:t xml:space="preserve"> quale esecutore della fornitura</w:t>
      </w:r>
      <w:r w:rsidR="00786ADE">
        <w:rPr>
          <w:rFonts w:asciiTheme="minorHAnsi" w:hAnsiTheme="minorHAnsi" w:cs="Segoe UI"/>
          <w:snapToGrid w:val="0"/>
          <w:sz w:val="22"/>
          <w:szCs w:val="22"/>
        </w:rPr>
        <w:t xml:space="preserve">, onde è necessario stipulare </w:t>
      </w:r>
      <w:r w:rsidR="001A5548">
        <w:rPr>
          <w:rFonts w:asciiTheme="minorHAnsi" w:hAnsiTheme="minorHAnsi" w:cs="Segoe UI"/>
          <w:snapToGrid w:val="0"/>
          <w:sz w:val="22"/>
          <w:szCs w:val="22"/>
        </w:rPr>
        <w:t xml:space="preserve">il Contratto </w:t>
      </w:r>
      <w:r w:rsidR="00786ADE">
        <w:rPr>
          <w:rFonts w:asciiTheme="minorHAnsi" w:hAnsiTheme="minorHAnsi" w:cs="Segoe UI"/>
          <w:snapToGrid w:val="0"/>
          <w:sz w:val="22"/>
          <w:szCs w:val="22"/>
        </w:rPr>
        <w:t>tra le Parti</w:t>
      </w:r>
      <w:r w:rsidR="000F3563">
        <w:rPr>
          <w:rFonts w:asciiTheme="minorHAnsi" w:hAnsiTheme="minorHAnsi" w:cs="Segoe UI"/>
          <w:snapToGrid w:val="0"/>
          <w:sz w:val="22"/>
          <w:szCs w:val="22"/>
        </w:rPr>
        <w:t xml:space="preserve">. </w:t>
      </w:r>
    </w:p>
    <w:p w14:paraId="60C77148" w14:textId="5021F826" w:rsidR="00B91BA9" w:rsidRPr="004D7E98" w:rsidRDefault="000F3563" w:rsidP="0090292F">
      <w:pPr>
        <w:spacing w:after="120"/>
        <w:jc w:val="center"/>
        <w:rPr>
          <w:rFonts w:asciiTheme="minorHAnsi" w:hAnsiTheme="minorHAnsi" w:cs="Segoe UI"/>
          <w:b/>
          <w:sz w:val="22"/>
          <w:szCs w:val="22"/>
        </w:rPr>
      </w:pPr>
      <w:r w:rsidRPr="004D7E98">
        <w:rPr>
          <w:rFonts w:asciiTheme="minorHAnsi" w:hAnsiTheme="minorHAnsi" w:cs="Segoe UI"/>
          <w:b/>
          <w:sz w:val="22"/>
          <w:szCs w:val="22"/>
        </w:rPr>
        <w:t>Tutto ciò premesso</w:t>
      </w:r>
      <w:r>
        <w:rPr>
          <w:rFonts w:asciiTheme="minorHAnsi" w:hAnsiTheme="minorHAnsi" w:cs="Segoe UI"/>
          <w:b/>
          <w:sz w:val="22"/>
          <w:szCs w:val="22"/>
        </w:rPr>
        <w:t xml:space="preserve">, </w:t>
      </w:r>
      <w:r w:rsidRPr="004D7E98">
        <w:rPr>
          <w:rFonts w:asciiTheme="minorHAnsi" w:hAnsiTheme="minorHAnsi" w:cs="Segoe UI"/>
          <w:b/>
          <w:sz w:val="22"/>
          <w:szCs w:val="22"/>
        </w:rPr>
        <w:t xml:space="preserve">le Parti convengono </w:t>
      </w:r>
      <w:r>
        <w:rPr>
          <w:rFonts w:asciiTheme="minorHAnsi" w:hAnsiTheme="minorHAnsi" w:cs="Segoe UI"/>
          <w:b/>
          <w:sz w:val="22"/>
          <w:szCs w:val="22"/>
        </w:rPr>
        <w:t xml:space="preserve">e </w:t>
      </w:r>
      <w:r w:rsidRPr="004D7E98">
        <w:rPr>
          <w:rFonts w:asciiTheme="minorHAnsi" w:hAnsiTheme="minorHAnsi" w:cs="Segoe UI"/>
          <w:b/>
          <w:sz w:val="22"/>
          <w:szCs w:val="22"/>
        </w:rPr>
        <w:t>stipulano</w:t>
      </w:r>
      <w:r w:rsidR="005E5EE8">
        <w:rPr>
          <w:rFonts w:asciiTheme="minorHAnsi" w:hAnsiTheme="minorHAnsi" w:cs="Segoe UI"/>
          <w:b/>
          <w:sz w:val="22"/>
          <w:szCs w:val="22"/>
        </w:rPr>
        <w:t xml:space="preserve"> tra loro</w:t>
      </w:r>
      <w:r w:rsidRPr="004D7E98">
        <w:rPr>
          <w:rFonts w:asciiTheme="minorHAnsi" w:hAnsiTheme="minorHAnsi" w:cs="Segoe UI"/>
          <w:b/>
          <w:sz w:val="22"/>
          <w:szCs w:val="22"/>
        </w:rPr>
        <w:t xml:space="preserve"> quanto segue</w:t>
      </w:r>
      <w:r>
        <w:rPr>
          <w:rFonts w:asciiTheme="minorHAnsi" w:hAnsiTheme="minorHAnsi" w:cs="Segoe UI"/>
          <w:b/>
          <w:sz w:val="22"/>
          <w:szCs w:val="22"/>
        </w:rPr>
        <w:t>:</w:t>
      </w:r>
    </w:p>
    <w:p w14:paraId="030C1E5A" w14:textId="4974012E" w:rsidR="00D03350" w:rsidRPr="00D03350" w:rsidRDefault="00957CBD" w:rsidP="0090292F">
      <w:pPr>
        <w:pStyle w:val="Paragrafoelenco"/>
        <w:spacing w:after="120"/>
        <w:ind w:left="0" w:hanging="14"/>
        <w:contextualSpacing w:val="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ART. 1 -</w:t>
      </w:r>
      <w:r w:rsidR="00D03350" w:rsidRPr="00D03350">
        <w:rPr>
          <w:rFonts w:asciiTheme="minorHAnsi" w:hAnsiTheme="minorHAnsi" w:cs="Segoe UI"/>
          <w:b/>
          <w:sz w:val="22"/>
          <w:szCs w:val="22"/>
        </w:rPr>
        <w:t xml:space="preserve"> PREMESSE E DOCUMENTI CONTRATTUALI</w:t>
      </w:r>
    </w:p>
    <w:p w14:paraId="3AFDDBFD" w14:textId="02FEA1E8" w:rsidR="00A518A1" w:rsidRDefault="00083ABA" w:rsidP="0090292F">
      <w:pPr>
        <w:pStyle w:val="Paragrafoelenco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Le </w:t>
      </w:r>
      <w:r w:rsidR="00B91BA9" w:rsidRPr="00083ABA">
        <w:rPr>
          <w:rFonts w:asciiTheme="minorHAnsi" w:hAnsiTheme="minorHAnsi" w:cs="Segoe UI"/>
          <w:sz w:val="22"/>
          <w:szCs w:val="22"/>
        </w:rPr>
        <w:t xml:space="preserve">premesse formano parte integrante e sostanziale del </w:t>
      </w:r>
      <w:r w:rsidR="000F3563" w:rsidRPr="00083ABA">
        <w:rPr>
          <w:rFonts w:asciiTheme="minorHAnsi" w:hAnsiTheme="minorHAnsi" w:cs="Segoe UI"/>
          <w:sz w:val="22"/>
          <w:szCs w:val="22"/>
        </w:rPr>
        <w:t>Contratto</w:t>
      </w:r>
      <w:r w:rsidR="00B91BA9" w:rsidRPr="00083ABA">
        <w:rPr>
          <w:rFonts w:asciiTheme="minorHAnsi" w:hAnsiTheme="minorHAnsi" w:cs="Segoe UI"/>
          <w:sz w:val="22"/>
          <w:szCs w:val="22"/>
        </w:rPr>
        <w:t>.</w:t>
      </w:r>
    </w:p>
    <w:p w14:paraId="171BEA7A" w14:textId="7D95F581" w:rsidR="00D03350" w:rsidRPr="00D03350" w:rsidRDefault="00D03350" w:rsidP="0090292F">
      <w:pPr>
        <w:pStyle w:val="Paragrafoelenco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D03350">
        <w:rPr>
          <w:rFonts w:asciiTheme="minorHAnsi" w:hAnsiTheme="minorHAnsi" w:cs="Segoe UI"/>
          <w:sz w:val="22"/>
          <w:szCs w:val="22"/>
        </w:rPr>
        <w:t>Costituiscono, inoltre, parte integrante e sostanziale del Contratto, ancorché non allegati, i seguenti documenti (di seguito i “</w:t>
      </w:r>
      <w:r w:rsidRPr="00D03350">
        <w:rPr>
          <w:rFonts w:asciiTheme="minorHAnsi" w:hAnsiTheme="minorHAnsi" w:cs="Segoe UI"/>
          <w:b/>
          <w:sz w:val="22"/>
          <w:szCs w:val="22"/>
        </w:rPr>
        <w:t>Documenti Contrattuali</w:t>
      </w:r>
      <w:r w:rsidRPr="00D03350">
        <w:rPr>
          <w:rFonts w:asciiTheme="minorHAnsi" w:hAnsiTheme="minorHAnsi" w:cs="Segoe UI"/>
          <w:sz w:val="22"/>
          <w:szCs w:val="22"/>
        </w:rPr>
        <w:t>”):</w:t>
      </w:r>
    </w:p>
    <w:p w14:paraId="669D3E4B" w14:textId="04EB3A1A" w:rsidR="00D03350" w:rsidRPr="00D03350" w:rsidRDefault="00D03350" w:rsidP="0090292F">
      <w:pPr>
        <w:numPr>
          <w:ilvl w:val="0"/>
          <w:numId w:val="17"/>
        </w:numPr>
        <w:tabs>
          <w:tab w:val="clear" w:pos="1068"/>
        </w:tabs>
        <w:spacing w:after="120"/>
        <w:ind w:left="1134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3350">
        <w:rPr>
          <w:rFonts w:ascii="Calibri" w:eastAsia="Calibri" w:hAnsi="Calibri"/>
          <w:sz w:val="22"/>
          <w:szCs w:val="22"/>
          <w:lang w:eastAsia="en-US"/>
        </w:rPr>
        <w:t>il Capitolato</w:t>
      </w:r>
      <w:r w:rsidR="000E0300">
        <w:rPr>
          <w:rFonts w:ascii="Calibri" w:eastAsia="Calibri" w:hAnsi="Calibri"/>
          <w:sz w:val="22"/>
          <w:szCs w:val="22"/>
          <w:lang w:eastAsia="en-US"/>
        </w:rPr>
        <w:t xml:space="preserve"> Lotto n. [**]</w:t>
      </w:r>
      <w:r w:rsidRPr="00D03350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6DFAB843" w14:textId="57F48634" w:rsidR="00D03350" w:rsidRDefault="00D03350" w:rsidP="0090292F">
      <w:pPr>
        <w:numPr>
          <w:ilvl w:val="0"/>
          <w:numId w:val="17"/>
        </w:numPr>
        <w:tabs>
          <w:tab w:val="clear" w:pos="1068"/>
        </w:tabs>
        <w:spacing w:after="120"/>
        <w:ind w:left="1134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l’offerta tecnica ed economica del Fornitore; </w:t>
      </w:r>
    </w:p>
    <w:p w14:paraId="3B028257" w14:textId="3C7F651A" w:rsidR="00D03350" w:rsidRPr="00D03350" w:rsidRDefault="00D03350" w:rsidP="0090292F">
      <w:pPr>
        <w:numPr>
          <w:ilvl w:val="0"/>
          <w:numId w:val="17"/>
        </w:numPr>
        <w:tabs>
          <w:tab w:val="clear" w:pos="1068"/>
        </w:tabs>
        <w:spacing w:after="120"/>
        <w:ind w:left="1134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3350">
        <w:rPr>
          <w:rFonts w:ascii="Calibri" w:eastAsia="Calibri" w:hAnsi="Calibri"/>
          <w:sz w:val="22"/>
          <w:szCs w:val="22"/>
          <w:lang w:eastAsia="en-US"/>
        </w:rPr>
        <w:t xml:space="preserve">i chiarimenti resi da </w:t>
      </w:r>
      <w:r w:rsidR="005A1D6B">
        <w:rPr>
          <w:rFonts w:ascii="Calibri" w:eastAsia="Calibri" w:hAnsi="Calibri"/>
          <w:sz w:val="22"/>
          <w:szCs w:val="22"/>
          <w:lang w:eastAsia="en-US"/>
        </w:rPr>
        <w:t>CAL</w:t>
      </w:r>
      <w:r w:rsidRPr="00D03350">
        <w:rPr>
          <w:rFonts w:ascii="Calibri" w:eastAsia="Calibri" w:hAnsi="Calibri"/>
          <w:sz w:val="22"/>
          <w:szCs w:val="22"/>
          <w:lang w:eastAsia="en-US"/>
        </w:rPr>
        <w:t xml:space="preserve"> ai concorrenti in fase di gara, che </w:t>
      </w:r>
      <w:r w:rsidR="00957CBD">
        <w:rPr>
          <w:rFonts w:ascii="Calibri" w:eastAsia="Calibri" w:hAnsi="Calibri"/>
          <w:sz w:val="22"/>
          <w:szCs w:val="22"/>
          <w:lang w:eastAsia="en-US"/>
        </w:rPr>
        <w:t>il Forni</w:t>
      </w:r>
      <w:r w:rsidRPr="00D03350">
        <w:rPr>
          <w:rFonts w:ascii="Calibri" w:eastAsia="Calibri" w:hAnsi="Calibri"/>
          <w:sz w:val="22"/>
          <w:szCs w:val="22"/>
          <w:lang w:eastAsia="en-US"/>
        </w:rPr>
        <w:t>tore dichiara di aver ricevuto in copia e quindi di ben conoscere e accettare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A4F046B" w14:textId="1AC7734B" w:rsidR="00D03350" w:rsidRPr="00D03350" w:rsidRDefault="00D03350" w:rsidP="0090292F">
      <w:pPr>
        <w:pStyle w:val="Paragrafoelenco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D03350">
        <w:rPr>
          <w:rFonts w:asciiTheme="minorHAnsi" w:hAnsiTheme="minorHAnsi" w:cs="Segoe UI"/>
          <w:sz w:val="22"/>
          <w:szCs w:val="22"/>
        </w:rPr>
        <w:t xml:space="preserve">In caso di contrasto di indicazioni contenute in due o più documenti che si riferiscono ad una determinata questione di natura tecnica, </w:t>
      </w:r>
      <w:r w:rsidR="00957CBD">
        <w:rPr>
          <w:rFonts w:asciiTheme="minorHAnsi" w:hAnsiTheme="minorHAnsi" w:cs="Segoe UI"/>
          <w:sz w:val="22"/>
          <w:szCs w:val="22"/>
        </w:rPr>
        <w:t>il Forni</w:t>
      </w:r>
      <w:r w:rsidRPr="00D03350">
        <w:rPr>
          <w:rFonts w:asciiTheme="minorHAnsi" w:hAnsiTheme="minorHAnsi" w:cs="Segoe UI"/>
          <w:sz w:val="22"/>
          <w:szCs w:val="22"/>
        </w:rPr>
        <w:t>tore avrà diritt</w:t>
      </w:r>
      <w:r w:rsidR="001A5548">
        <w:rPr>
          <w:rFonts w:asciiTheme="minorHAnsi" w:hAnsiTheme="minorHAnsi" w:cs="Segoe UI"/>
          <w:sz w:val="22"/>
          <w:szCs w:val="22"/>
        </w:rPr>
        <w:t xml:space="preserve">o di richiedere per iscritto </w:t>
      </w:r>
      <w:r w:rsidRPr="00D03350">
        <w:rPr>
          <w:rFonts w:asciiTheme="minorHAnsi" w:hAnsiTheme="minorHAnsi" w:cs="Segoe UI"/>
          <w:sz w:val="22"/>
          <w:szCs w:val="22"/>
        </w:rPr>
        <w:t xml:space="preserve">al Direttore </w:t>
      </w:r>
      <w:r>
        <w:rPr>
          <w:rFonts w:asciiTheme="minorHAnsi" w:hAnsiTheme="minorHAnsi" w:cs="Segoe UI"/>
          <w:sz w:val="22"/>
          <w:szCs w:val="22"/>
        </w:rPr>
        <w:t>dell’Esecuzione</w:t>
      </w:r>
      <w:r w:rsidRPr="00D03350">
        <w:rPr>
          <w:rFonts w:asciiTheme="minorHAnsi" w:hAnsiTheme="minorHAnsi" w:cs="Segoe UI"/>
          <w:sz w:val="22"/>
          <w:szCs w:val="22"/>
        </w:rPr>
        <w:t xml:space="preserve"> </w:t>
      </w:r>
      <w:r w:rsidR="000A5EBC">
        <w:rPr>
          <w:rFonts w:asciiTheme="minorHAnsi" w:hAnsiTheme="minorHAnsi" w:cs="Segoe UI"/>
          <w:sz w:val="22"/>
          <w:szCs w:val="22"/>
        </w:rPr>
        <w:t>(di seguito il “</w:t>
      </w:r>
      <w:r w:rsidR="000A5EBC" w:rsidRPr="000A5EBC">
        <w:rPr>
          <w:rFonts w:asciiTheme="minorHAnsi" w:hAnsiTheme="minorHAnsi" w:cs="Segoe UI"/>
          <w:b/>
          <w:sz w:val="22"/>
          <w:szCs w:val="22"/>
        </w:rPr>
        <w:t>DEC</w:t>
      </w:r>
      <w:r w:rsidR="000A5EBC">
        <w:rPr>
          <w:rFonts w:asciiTheme="minorHAnsi" w:hAnsiTheme="minorHAnsi" w:cs="Segoe UI"/>
          <w:sz w:val="22"/>
          <w:szCs w:val="22"/>
        </w:rPr>
        <w:t xml:space="preserve">”) </w:t>
      </w:r>
      <w:r w:rsidRPr="00D03350">
        <w:rPr>
          <w:rFonts w:asciiTheme="minorHAnsi" w:hAnsiTheme="minorHAnsi" w:cs="Segoe UI"/>
          <w:sz w:val="22"/>
          <w:szCs w:val="22"/>
        </w:rPr>
        <w:t>di indicare entro il termine di giorni 3 (tre) dalla richiesta la soluzione da osservare.</w:t>
      </w:r>
    </w:p>
    <w:p w14:paraId="33DA83CB" w14:textId="7CF846DB" w:rsidR="00D03350" w:rsidRPr="00D03350" w:rsidRDefault="00D03350" w:rsidP="00D3743C">
      <w:pPr>
        <w:pStyle w:val="Paragrafoelenco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D03350">
        <w:rPr>
          <w:rFonts w:asciiTheme="minorHAnsi" w:hAnsiTheme="minorHAnsi" w:cs="Segoe UI"/>
          <w:sz w:val="22"/>
          <w:szCs w:val="22"/>
        </w:rPr>
        <w:t xml:space="preserve">Con la sottoscrizione del Contratto, </w:t>
      </w:r>
      <w:r w:rsidR="00957CBD">
        <w:rPr>
          <w:rFonts w:asciiTheme="minorHAnsi" w:hAnsiTheme="minorHAnsi" w:cs="Segoe UI"/>
          <w:sz w:val="22"/>
          <w:szCs w:val="22"/>
        </w:rPr>
        <w:t>il Forni</w:t>
      </w:r>
      <w:r w:rsidRPr="00D03350">
        <w:rPr>
          <w:rFonts w:asciiTheme="minorHAnsi" w:hAnsiTheme="minorHAnsi" w:cs="Segoe UI"/>
          <w:sz w:val="22"/>
          <w:szCs w:val="22"/>
        </w:rPr>
        <w:t xml:space="preserve">tore dichiara di ben conoscere ed accettare i Documenti Contrattuali, avendoli dettagliatamente esaminati, e di approvarne espressamente il contenuto. </w:t>
      </w:r>
    </w:p>
    <w:p w14:paraId="230E69A5" w14:textId="772C134B" w:rsidR="00A518A1" w:rsidRPr="004D7E98" w:rsidRDefault="005A7E95" w:rsidP="00D3743C">
      <w:pPr>
        <w:pStyle w:val="Paragrafoelenco"/>
        <w:spacing w:after="120"/>
        <w:ind w:left="0" w:hanging="14"/>
        <w:contextualSpacing w:val="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ART. 2</w:t>
      </w:r>
      <w:r w:rsidR="00083ABA">
        <w:rPr>
          <w:rFonts w:asciiTheme="minorHAnsi" w:hAnsiTheme="minorHAnsi" w:cs="Segoe UI"/>
          <w:b/>
          <w:sz w:val="22"/>
          <w:szCs w:val="22"/>
        </w:rPr>
        <w:t xml:space="preserve"> - </w:t>
      </w:r>
      <w:r w:rsidR="000B3FB1" w:rsidRPr="004D7E98">
        <w:rPr>
          <w:rFonts w:asciiTheme="minorHAnsi" w:hAnsiTheme="minorHAnsi" w:cs="Segoe UI"/>
          <w:b/>
          <w:sz w:val="22"/>
          <w:szCs w:val="22"/>
        </w:rPr>
        <w:t>OGGETTO</w:t>
      </w:r>
    </w:p>
    <w:p w14:paraId="09006A4B" w14:textId="55CBAD4C" w:rsidR="00212C7C" w:rsidRPr="00083ABA" w:rsidRDefault="001A5548" w:rsidP="00D3743C">
      <w:pPr>
        <w:pStyle w:val="Paragrafoelenco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Con </w:t>
      </w:r>
      <w:r w:rsidR="001C218F">
        <w:rPr>
          <w:rFonts w:asciiTheme="minorHAnsi" w:hAnsiTheme="minorHAnsi" w:cs="Segoe UI"/>
          <w:sz w:val="22"/>
          <w:szCs w:val="22"/>
        </w:rPr>
        <w:t xml:space="preserve">la </w:t>
      </w:r>
      <w:r>
        <w:rPr>
          <w:rFonts w:asciiTheme="minorHAnsi" w:hAnsiTheme="minorHAnsi" w:cs="Segoe UI"/>
          <w:sz w:val="22"/>
          <w:szCs w:val="22"/>
        </w:rPr>
        <w:t>sottoscrizione</w:t>
      </w:r>
      <w:r w:rsidR="00A518A1" w:rsidRPr="00083ABA">
        <w:rPr>
          <w:rFonts w:asciiTheme="minorHAnsi" w:hAnsiTheme="minorHAnsi" w:cs="Segoe UI"/>
          <w:sz w:val="22"/>
          <w:szCs w:val="22"/>
        </w:rPr>
        <w:t xml:space="preserve"> </w:t>
      </w:r>
      <w:r w:rsidR="00B61CE6" w:rsidRPr="00083ABA">
        <w:rPr>
          <w:rFonts w:asciiTheme="minorHAnsi" w:hAnsiTheme="minorHAnsi" w:cs="Segoe UI"/>
          <w:sz w:val="22"/>
          <w:szCs w:val="22"/>
        </w:rPr>
        <w:t>del</w:t>
      </w:r>
      <w:r w:rsidR="00A518A1" w:rsidRPr="00083ABA">
        <w:rPr>
          <w:rFonts w:asciiTheme="minorHAnsi" w:hAnsiTheme="minorHAnsi" w:cs="Segoe UI"/>
          <w:sz w:val="22"/>
          <w:szCs w:val="22"/>
        </w:rPr>
        <w:t xml:space="preserve"> </w:t>
      </w:r>
      <w:r w:rsidR="00E40EB4" w:rsidRPr="00083ABA">
        <w:rPr>
          <w:rFonts w:asciiTheme="minorHAnsi" w:hAnsiTheme="minorHAnsi" w:cs="Segoe UI"/>
          <w:sz w:val="22"/>
          <w:szCs w:val="22"/>
        </w:rPr>
        <w:t xml:space="preserve">Contratto </w:t>
      </w:r>
      <w:r>
        <w:rPr>
          <w:rFonts w:asciiTheme="minorHAnsi" w:hAnsiTheme="minorHAnsi" w:cs="Segoe UI"/>
          <w:sz w:val="22"/>
          <w:szCs w:val="22"/>
        </w:rPr>
        <w:t xml:space="preserve">il Fornitore si impegna a fornire al Committente, che accetta, </w:t>
      </w:r>
      <w:r w:rsidR="00083ABA" w:rsidRPr="008411F8">
        <w:rPr>
          <w:rFonts w:asciiTheme="minorHAnsi" w:hAnsiTheme="minorHAnsi" w:cs="Segoe UI"/>
          <w:sz w:val="22"/>
          <w:szCs w:val="22"/>
        </w:rPr>
        <w:t>n. [**]</w:t>
      </w:r>
      <w:r w:rsidR="00A518A1" w:rsidRPr="008411F8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6727BF" w:rsidRPr="008411F8">
        <w:rPr>
          <w:rFonts w:asciiTheme="minorHAnsi" w:hAnsiTheme="minorHAnsi" w:cs="Segoe UI"/>
          <w:sz w:val="22"/>
          <w:szCs w:val="22"/>
        </w:rPr>
        <w:t>(</w:t>
      </w:r>
      <w:r w:rsidR="00083ABA" w:rsidRPr="008411F8">
        <w:rPr>
          <w:rFonts w:asciiTheme="minorHAnsi" w:hAnsiTheme="minorHAnsi" w:cs="Segoe UI"/>
          <w:sz w:val="22"/>
          <w:szCs w:val="22"/>
        </w:rPr>
        <w:t>[**]</w:t>
      </w:r>
      <w:r w:rsidR="006109BE" w:rsidRPr="008411F8">
        <w:rPr>
          <w:rFonts w:asciiTheme="minorHAnsi" w:hAnsiTheme="minorHAnsi" w:cs="Segoe UI"/>
          <w:sz w:val="22"/>
          <w:szCs w:val="22"/>
        </w:rPr>
        <w:t xml:space="preserve">) </w:t>
      </w:r>
      <w:r w:rsidR="00A518A1" w:rsidRPr="008411F8">
        <w:rPr>
          <w:rFonts w:asciiTheme="minorHAnsi" w:hAnsiTheme="minorHAnsi" w:cs="Segoe UI"/>
          <w:sz w:val="22"/>
          <w:szCs w:val="22"/>
        </w:rPr>
        <w:t xml:space="preserve">autobus </w:t>
      </w:r>
      <w:r w:rsidR="00D3743C" w:rsidRPr="008411F8">
        <w:rPr>
          <w:rFonts w:asciiTheme="minorHAnsi" w:hAnsiTheme="minorHAnsi" w:cs="Segoe UI"/>
          <w:sz w:val="22"/>
          <w:szCs w:val="22"/>
        </w:rPr>
        <w:t xml:space="preserve">con propulsione a </w:t>
      </w:r>
      <w:r w:rsidR="000E0300" w:rsidRPr="008411F8">
        <w:rPr>
          <w:rFonts w:asciiTheme="minorHAnsi" w:hAnsiTheme="minorHAnsi" w:cs="Segoe UI"/>
          <w:sz w:val="22"/>
          <w:szCs w:val="22"/>
        </w:rPr>
        <w:t>[**********]</w:t>
      </w:r>
      <w:r w:rsidR="00D3743C" w:rsidRPr="008411F8">
        <w:rPr>
          <w:rFonts w:asciiTheme="minorHAnsi" w:hAnsiTheme="minorHAnsi" w:cs="Segoe UI"/>
          <w:sz w:val="22"/>
          <w:szCs w:val="22"/>
        </w:rPr>
        <w:t xml:space="preserve"> </w:t>
      </w:r>
      <w:r w:rsidR="000E0300" w:rsidRPr="008411F8">
        <w:rPr>
          <w:rFonts w:asciiTheme="minorHAnsi" w:hAnsiTheme="minorHAnsi" w:cs="Segoe UI"/>
          <w:sz w:val="22"/>
          <w:szCs w:val="22"/>
        </w:rPr>
        <w:t xml:space="preserve">di </w:t>
      </w:r>
      <w:r w:rsidR="00914FFF" w:rsidRPr="008411F8">
        <w:rPr>
          <w:rFonts w:asciiTheme="minorHAnsi" w:hAnsiTheme="minorHAnsi" w:cs="Segoe UI"/>
          <w:sz w:val="22"/>
          <w:szCs w:val="22"/>
        </w:rPr>
        <w:t xml:space="preserve">CLASSE </w:t>
      </w:r>
      <w:r w:rsidR="00FA268D" w:rsidRPr="008411F8">
        <w:rPr>
          <w:rFonts w:asciiTheme="minorHAnsi" w:hAnsiTheme="minorHAnsi" w:cs="Segoe UI"/>
          <w:sz w:val="22"/>
          <w:szCs w:val="22"/>
        </w:rPr>
        <w:t>[**]</w:t>
      </w:r>
      <w:r w:rsidR="003A7B23" w:rsidRPr="008411F8">
        <w:rPr>
          <w:rFonts w:asciiTheme="minorHAnsi" w:hAnsiTheme="minorHAnsi" w:cs="Segoe UI"/>
          <w:sz w:val="22"/>
          <w:szCs w:val="22"/>
        </w:rPr>
        <w:t xml:space="preserve"> </w:t>
      </w:r>
      <w:r w:rsidR="000E0300" w:rsidRPr="008411F8">
        <w:rPr>
          <w:rFonts w:asciiTheme="minorHAnsi" w:hAnsiTheme="minorHAnsi" w:cs="Segoe UI"/>
          <w:sz w:val="22"/>
          <w:szCs w:val="22"/>
        </w:rPr>
        <w:t xml:space="preserve">tipo [***] </w:t>
      </w:r>
      <w:r w:rsidR="00A518A1" w:rsidRPr="008411F8">
        <w:rPr>
          <w:rFonts w:asciiTheme="minorHAnsi" w:hAnsiTheme="minorHAnsi" w:cs="Segoe UI"/>
          <w:sz w:val="22"/>
          <w:szCs w:val="22"/>
        </w:rPr>
        <w:t xml:space="preserve">modello </w:t>
      </w:r>
      <w:r w:rsidR="00083ABA" w:rsidRPr="008411F8">
        <w:rPr>
          <w:rFonts w:asciiTheme="minorHAnsi" w:hAnsiTheme="minorHAnsi" w:cs="Segoe UI"/>
          <w:sz w:val="22"/>
          <w:szCs w:val="22"/>
        </w:rPr>
        <w:t>[**]</w:t>
      </w:r>
      <w:r w:rsidRPr="008411F8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3A7B23" w:rsidRPr="008411F8">
        <w:rPr>
          <w:rFonts w:asciiTheme="minorHAnsi" w:hAnsiTheme="minorHAnsi" w:cs="Segoe UI"/>
          <w:b/>
          <w:bCs/>
          <w:snapToGrid w:val="0"/>
          <w:sz w:val="22"/>
          <w:szCs w:val="22"/>
        </w:rPr>
        <w:t>,</w:t>
      </w:r>
      <w:r w:rsidR="00A518A1" w:rsidRPr="008411F8">
        <w:rPr>
          <w:rFonts w:asciiTheme="minorHAnsi" w:hAnsiTheme="minorHAnsi" w:cs="Segoe UI"/>
          <w:sz w:val="22"/>
          <w:szCs w:val="22"/>
        </w:rPr>
        <w:t xml:space="preserve"> in conformità </w:t>
      </w:r>
      <w:r w:rsidR="0071355B" w:rsidRPr="008411F8">
        <w:rPr>
          <w:rFonts w:asciiTheme="minorHAnsi" w:hAnsiTheme="minorHAnsi" w:cs="Segoe UI"/>
          <w:spacing w:val="4"/>
          <w:sz w:val="22"/>
          <w:szCs w:val="22"/>
        </w:rPr>
        <w:t xml:space="preserve">alle caratteristiche funzionali di omologazione di cui al </w:t>
      </w:r>
      <w:r w:rsidR="00E40EB4" w:rsidRPr="008411F8">
        <w:rPr>
          <w:rFonts w:asciiTheme="minorHAnsi" w:hAnsiTheme="minorHAnsi" w:cs="Segoe UI"/>
          <w:spacing w:val="4"/>
          <w:sz w:val="22"/>
          <w:szCs w:val="22"/>
        </w:rPr>
        <w:t xml:space="preserve">Regolamento </w:t>
      </w:r>
      <w:r w:rsidR="0071355B" w:rsidRPr="008411F8">
        <w:rPr>
          <w:rFonts w:asciiTheme="minorHAnsi" w:hAnsiTheme="minorHAnsi" w:cs="Segoe UI"/>
          <w:spacing w:val="4"/>
          <w:sz w:val="22"/>
          <w:szCs w:val="22"/>
        </w:rPr>
        <w:t>n. 107</w:t>
      </w:r>
      <w:r w:rsidR="001C218F" w:rsidRPr="008411F8">
        <w:rPr>
          <w:rFonts w:asciiTheme="minorHAnsi" w:hAnsiTheme="minorHAnsi" w:cs="Segoe UI"/>
          <w:spacing w:val="4"/>
          <w:sz w:val="22"/>
          <w:szCs w:val="22"/>
        </w:rPr>
        <w:t>/2015</w:t>
      </w:r>
      <w:r w:rsidR="005020FA">
        <w:rPr>
          <w:rFonts w:asciiTheme="minorHAnsi" w:hAnsiTheme="minorHAnsi" w:cs="Segoe UI"/>
          <w:spacing w:val="4"/>
          <w:sz w:val="22"/>
          <w:szCs w:val="22"/>
        </w:rPr>
        <w:t xml:space="preserve"> </w:t>
      </w:r>
      <w:r w:rsidR="0071355B" w:rsidRPr="00FA268D">
        <w:rPr>
          <w:rFonts w:asciiTheme="minorHAnsi" w:hAnsiTheme="minorHAnsi" w:cs="Segoe UI"/>
          <w:spacing w:val="4"/>
          <w:sz w:val="22"/>
          <w:szCs w:val="22"/>
        </w:rPr>
        <w:t>del</w:t>
      </w:r>
      <w:r w:rsidR="00CC1841" w:rsidRPr="00FA268D">
        <w:rPr>
          <w:rFonts w:asciiTheme="minorHAnsi" w:hAnsiTheme="minorHAnsi" w:cs="Segoe UI"/>
          <w:spacing w:val="4"/>
          <w:sz w:val="22"/>
          <w:szCs w:val="22"/>
        </w:rPr>
        <w:t xml:space="preserve">la </w:t>
      </w:r>
      <w:r w:rsidR="00083ABA" w:rsidRPr="00FA268D">
        <w:rPr>
          <w:rFonts w:asciiTheme="minorHAnsi" w:hAnsiTheme="minorHAnsi" w:cs="Segoe UI"/>
          <w:spacing w:val="4"/>
          <w:sz w:val="22"/>
          <w:szCs w:val="22"/>
        </w:rPr>
        <w:t xml:space="preserve">Commissione Economica </w:t>
      </w:r>
      <w:r w:rsidR="00CC1841" w:rsidRPr="00FA268D">
        <w:rPr>
          <w:rFonts w:asciiTheme="minorHAnsi" w:hAnsiTheme="minorHAnsi" w:cs="Segoe UI"/>
          <w:spacing w:val="4"/>
          <w:sz w:val="22"/>
          <w:szCs w:val="22"/>
        </w:rPr>
        <w:t>per l’</w:t>
      </w:r>
      <w:r w:rsidR="0071355B" w:rsidRPr="00FA268D">
        <w:rPr>
          <w:rFonts w:asciiTheme="minorHAnsi" w:hAnsiTheme="minorHAnsi" w:cs="Segoe UI"/>
          <w:spacing w:val="4"/>
          <w:sz w:val="22"/>
          <w:szCs w:val="22"/>
        </w:rPr>
        <w:t>Europa delle Nazioni Unite (UNECE)</w:t>
      </w:r>
      <w:r w:rsidR="00786ADE" w:rsidRPr="00FA268D">
        <w:rPr>
          <w:rFonts w:asciiTheme="minorHAnsi" w:hAnsiTheme="minorHAnsi" w:cs="Segoe UI"/>
          <w:spacing w:val="4"/>
          <w:sz w:val="22"/>
          <w:szCs w:val="22"/>
        </w:rPr>
        <w:t xml:space="preserve"> –</w:t>
      </w:r>
      <w:r w:rsidR="0071355B" w:rsidRPr="00FA268D">
        <w:rPr>
          <w:rFonts w:asciiTheme="minorHAnsi" w:hAnsiTheme="minorHAnsi" w:cs="Segoe UI"/>
          <w:spacing w:val="4"/>
          <w:sz w:val="22"/>
          <w:szCs w:val="22"/>
        </w:rPr>
        <w:t xml:space="preserve"> </w:t>
      </w:r>
      <w:r w:rsidR="00786ADE" w:rsidRPr="00FA268D">
        <w:rPr>
          <w:rFonts w:asciiTheme="minorHAnsi" w:hAnsiTheme="minorHAnsi" w:cs="Segoe UI"/>
          <w:spacing w:val="4"/>
          <w:sz w:val="22"/>
          <w:szCs w:val="22"/>
        </w:rPr>
        <w:t xml:space="preserve">recante </w:t>
      </w:r>
      <w:r w:rsidR="0071355B" w:rsidRPr="00FA268D">
        <w:rPr>
          <w:rFonts w:asciiTheme="minorHAnsi" w:hAnsiTheme="minorHAnsi" w:cs="Segoe UI"/>
          <w:spacing w:val="4"/>
          <w:sz w:val="22"/>
          <w:szCs w:val="22"/>
        </w:rPr>
        <w:t>“Disp</w:t>
      </w:r>
      <w:r w:rsidR="00ED43F6" w:rsidRPr="00FA268D">
        <w:rPr>
          <w:rFonts w:asciiTheme="minorHAnsi" w:hAnsiTheme="minorHAnsi" w:cs="Segoe UI"/>
          <w:spacing w:val="4"/>
          <w:sz w:val="22"/>
          <w:szCs w:val="22"/>
        </w:rPr>
        <w:t>osizioni uniformi relative all’</w:t>
      </w:r>
      <w:r w:rsidR="0071355B" w:rsidRPr="00FA268D">
        <w:rPr>
          <w:rFonts w:asciiTheme="minorHAnsi" w:hAnsiTheme="minorHAnsi" w:cs="Segoe UI"/>
          <w:spacing w:val="4"/>
          <w:sz w:val="22"/>
          <w:szCs w:val="22"/>
        </w:rPr>
        <w:t xml:space="preserve">omologazione dei veicoli di categoria </w:t>
      </w:r>
      <w:r w:rsidR="000E0300">
        <w:rPr>
          <w:rFonts w:asciiTheme="minorHAnsi" w:hAnsiTheme="minorHAnsi" w:cs="Segoe UI"/>
          <w:spacing w:val="4"/>
          <w:sz w:val="22"/>
          <w:szCs w:val="22"/>
        </w:rPr>
        <w:t>[</w:t>
      </w:r>
      <w:r w:rsidR="0071355B" w:rsidRPr="00FA268D">
        <w:rPr>
          <w:rFonts w:asciiTheme="minorHAnsi" w:hAnsiTheme="minorHAnsi" w:cs="Segoe UI"/>
          <w:spacing w:val="4"/>
          <w:sz w:val="22"/>
          <w:szCs w:val="22"/>
        </w:rPr>
        <w:t>M2 o M3</w:t>
      </w:r>
      <w:r w:rsidR="000E0300">
        <w:rPr>
          <w:rFonts w:asciiTheme="minorHAnsi" w:hAnsiTheme="minorHAnsi" w:cs="Segoe UI"/>
          <w:spacing w:val="4"/>
          <w:sz w:val="22"/>
          <w:szCs w:val="22"/>
        </w:rPr>
        <w:t>]</w:t>
      </w:r>
      <w:r w:rsidR="0071355B" w:rsidRPr="00FA268D">
        <w:rPr>
          <w:rFonts w:asciiTheme="minorHAnsi" w:hAnsiTheme="minorHAnsi" w:cs="Segoe UI"/>
          <w:spacing w:val="4"/>
          <w:sz w:val="22"/>
          <w:szCs w:val="22"/>
        </w:rPr>
        <w:t xml:space="preserve"> con riguardo alla loro costruzione generale e alla </w:t>
      </w:r>
      <w:r w:rsidR="00D3743C" w:rsidRPr="00FA268D">
        <w:rPr>
          <w:rFonts w:asciiTheme="minorHAnsi" w:hAnsiTheme="minorHAnsi" w:cs="Segoe UI"/>
          <w:spacing w:val="4"/>
          <w:sz w:val="22"/>
          <w:szCs w:val="22"/>
        </w:rPr>
        <w:t xml:space="preserve">Direttiva </w:t>
      </w:r>
      <w:r w:rsidR="0071355B" w:rsidRPr="00FA268D">
        <w:rPr>
          <w:rFonts w:asciiTheme="minorHAnsi" w:hAnsiTheme="minorHAnsi" w:cs="Segoe UI"/>
          <w:spacing w:val="4"/>
          <w:sz w:val="22"/>
          <w:szCs w:val="22"/>
        </w:rPr>
        <w:t>n. 85/2001</w:t>
      </w:r>
      <w:r w:rsidR="00786ADE" w:rsidRPr="00FA268D">
        <w:rPr>
          <w:rFonts w:asciiTheme="minorHAnsi" w:hAnsiTheme="minorHAnsi" w:cs="Segoe UI"/>
          <w:spacing w:val="4"/>
          <w:sz w:val="22"/>
          <w:szCs w:val="22"/>
        </w:rPr>
        <w:t>”</w:t>
      </w:r>
      <w:r w:rsidRPr="00FA268D">
        <w:rPr>
          <w:rFonts w:asciiTheme="minorHAnsi" w:hAnsiTheme="minorHAnsi" w:cs="Segoe UI"/>
          <w:spacing w:val="4"/>
          <w:sz w:val="22"/>
          <w:szCs w:val="22"/>
        </w:rPr>
        <w:t xml:space="preserve"> (di seguito gli “</w:t>
      </w:r>
      <w:r w:rsidRPr="00FA268D">
        <w:rPr>
          <w:rFonts w:asciiTheme="minorHAnsi" w:hAnsiTheme="minorHAnsi" w:cs="Segoe UI"/>
          <w:b/>
          <w:spacing w:val="4"/>
          <w:sz w:val="22"/>
          <w:szCs w:val="22"/>
        </w:rPr>
        <w:t>Autobus</w:t>
      </w:r>
      <w:r w:rsidRPr="00FA268D">
        <w:rPr>
          <w:rFonts w:asciiTheme="minorHAnsi" w:hAnsiTheme="minorHAnsi" w:cs="Segoe UI"/>
          <w:spacing w:val="4"/>
          <w:sz w:val="22"/>
          <w:szCs w:val="22"/>
        </w:rPr>
        <w:t>” o la “</w:t>
      </w:r>
      <w:r w:rsidRPr="00FA268D">
        <w:rPr>
          <w:rFonts w:asciiTheme="minorHAnsi" w:hAnsiTheme="minorHAnsi" w:cs="Segoe UI"/>
          <w:b/>
          <w:spacing w:val="4"/>
          <w:sz w:val="22"/>
          <w:szCs w:val="22"/>
        </w:rPr>
        <w:t>Fornitura</w:t>
      </w:r>
      <w:r w:rsidRPr="00FA268D">
        <w:rPr>
          <w:rFonts w:asciiTheme="minorHAnsi" w:hAnsiTheme="minorHAnsi" w:cs="Segoe UI"/>
          <w:spacing w:val="4"/>
          <w:sz w:val="22"/>
          <w:szCs w:val="22"/>
        </w:rPr>
        <w:t>”)</w:t>
      </w:r>
      <w:r w:rsidR="0071355B" w:rsidRPr="00FA268D">
        <w:rPr>
          <w:rFonts w:asciiTheme="minorHAnsi" w:hAnsiTheme="minorHAnsi" w:cs="Segoe UI"/>
          <w:spacing w:val="4"/>
          <w:sz w:val="22"/>
          <w:szCs w:val="22"/>
        </w:rPr>
        <w:t xml:space="preserve">. </w:t>
      </w:r>
      <w:r w:rsidRPr="00FA268D">
        <w:rPr>
          <w:rFonts w:asciiTheme="minorHAnsi" w:hAnsiTheme="minorHAnsi" w:cs="Segoe UI"/>
          <w:spacing w:val="4"/>
          <w:sz w:val="22"/>
          <w:szCs w:val="22"/>
        </w:rPr>
        <w:t>Gli Autobus devono essere</w:t>
      </w:r>
      <w:r w:rsidR="0071355B" w:rsidRPr="00FA268D">
        <w:rPr>
          <w:rFonts w:asciiTheme="minorHAnsi" w:hAnsiTheme="minorHAnsi" w:cs="Segoe UI"/>
          <w:spacing w:val="4"/>
          <w:sz w:val="22"/>
          <w:szCs w:val="22"/>
        </w:rPr>
        <w:t xml:space="preserve"> conformi alle “Prescrizioni tecniche e funzionali per gli autobus” di cui alla Parte Sesta dell’Allegato “A” alla DGR n. 14957 del 07/11/2003, </w:t>
      </w:r>
      <w:r w:rsidR="00A518A1" w:rsidRPr="00FA268D">
        <w:rPr>
          <w:rFonts w:asciiTheme="minorHAnsi" w:hAnsiTheme="minorHAnsi" w:cs="Segoe UI"/>
          <w:sz w:val="22"/>
          <w:szCs w:val="22"/>
        </w:rPr>
        <w:t xml:space="preserve">da immatricolare per i servizi di TPL della sottorete </w:t>
      </w:r>
      <w:r w:rsidR="00FA268D">
        <w:rPr>
          <w:rFonts w:asciiTheme="minorHAnsi" w:hAnsiTheme="minorHAnsi" w:cs="Segoe UI"/>
          <w:sz w:val="22"/>
          <w:szCs w:val="22"/>
        </w:rPr>
        <w:t>[**]</w:t>
      </w:r>
      <w:r w:rsidR="00620107" w:rsidRPr="00FA268D">
        <w:rPr>
          <w:rFonts w:asciiTheme="minorHAnsi" w:hAnsiTheme="minorHAnsi" w:cs="Segoe UI"/>
          <w:sz w:val="22"/>
          <w:szCs w:val="22"/>
        </w:rPr>
        <w:t xml:space="preserve"> </w:t>
      </w:r>
      <w:r w:rsidR="009A49F0" w:rsidRPr="00FA268D">
        <w:rPr>
          <w:rFonts w:asciiTheme="minorHAnsi" w:hAnsiTheme="minorHAnsi" w:cs="Segoe UI"/>
          <w:sz w:val="22"/>
          <w:szCs w:val="22"/>
        </w:rPr>
        <w:t xml:space="preserve">Lotto </w:t>
      </w:r>
      <w:r w:rsidR="00FA268D">
        <w:rPr>
          <w:rFonts w:asciiTheme="minorHAnsi" w:hAnsiTheme="minorHAnsi" w:cs="Segoe UI"/>
          <w:sz w:val="22"/>
          <w:szCs w:val="22"/>
        </w:rPr>
        <w:t>[**]</w:t>
      </w:r>
      <w:r w:rsidR="009A49F0" w:rsidRPr="00FA268D">
        <w:rPr>
          <w:rFonts w:asciiTheme="minorHAnsi" w:hAnsiTheme="minorHAnsi" w:cs="Segoe UI"/>
          <w:sz w:val="22"/>
          <w:szCs w:val="22"/>
        </w:rPr>
        <w:t xml:space="preserve"> </w:t>
      </w:r>
      <w:r w:rsidR="00CC1841" w:rsidRPr="00FA268D">
        <w:rPr>
          <w:rFonts w:asciiTheme="minorHAnsi" w:hAnsiTheme="minorHAnsi" w:cs="Segoe UI"/>
          <w:sz w:val="22"/>
          <w:szCs w:val="22"/>
        </w:rPr>
        <w:t>del Bacino di Mobilità Milano, Monza e Pavia</w:t>
      </w:r>
      <w:r w:rsidR="00212C7C" w:rsidRPr="00083ABA">
        <w:rPr>
          <w:rFonts w:asciiTheme="minorHAnsi" w:hAnsiTheme="minorHAnsi" w:cs="Segoe UI"/>
          <w:b/>
          <w:sz w:val="22"/>
          <w:szCs w:val="22"/>
        </w:rPr>
        <w:t>.</w:t>
      </w:r>
      <w:r>
        <w:rPr>
          <w:rFonts w:asciiTheme="minorHAnsi" w:hAnsiTheme="minorHAnsi" w:cs="Segoe UI"/>
          <w:b/>
          <w:sz w:val="22"/>
          <w:szCs w:val="22"/>
        </w:rPr>
        <w:t xml:space="preserve"> </w:t>
      </w:r>
    </w:p>
    <w:p w14:paraId="6FFA79C3" w14:textId="23081A21" w:rsidR="00F55007" w:rsidRPr="00083ABA" w:rsidRDefault="00E40EB4" w:rsidP="0090292F">
      <w:pPr>
        <w:pStyle w:val="Paragrafoelenco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C</w:t>
      </w:r>
      <w:r w:rsidR="000C1B7C">
        <w:rPr>
          <w:rFonts w:asciiTheme="minorHAnsi" w:hAnsiTheme="minorHAnsi" w:cs="Segoe UI"/>
          <w:sz w:val="22"/>
          <w:szCs w:val="22"/>
        </w:rPr>
        <w:t xml:space="preserve">ome </w:t>
      </w:r>
      <w:r w:rsidR="001C218F">
        <w:rPr>
          <w:rFonts w:asciiTheme="minorHAnsi" w:hAnsiTheme="minorHAnsi" w:cs="Segoe UI"/>
          <w:sz w:val="22"/>
          <w:szCs w:val="22"/>
        </w:rPr>
        <w:t xml:space="preserve">più dettagliatamente </w:t>
      </w:r>
      <w:r w:rsidR="000C1B7C">
        <w:rPr>
          <w:rFonts w:asciiTheme="minorHAnsi" w:hAnsiTheme="minorHAnsi" w:cs="Segoe UI"/>
          <w:sz w:val="22"/>
          <w:szCs w:val="22"/>
        </w:rPr>
        <w:t>previsto nel Capitolato</w:t>
      </w:r>
      <w:r w:rsidR="001C218F">
        <w:rPr>
          <w:rFonts w:asciiTheme="minorHAnsi" w:hAnsiTheme="minorHAnsi" w:cs="Segoe UI"/>
          <w:sz w:val="22"/>
          <w:szCs w:val="22"/>
        </w:rPr>
        <w:t>, vincolante in merito</w:t>
      </w:r>
      <w:r w:rsidR="000C1B7C">
        <w:rPr>
          <w:rFonts w:asciiTheme="minorHAnsi" w:hAnsiTheme="minorHAnsi" w:cs="Segoe UI"/>
          <w:sz w:val="22"/>
          <w:szCs w:val="22"/>
        </w:rPr>
        <w:t>, ci</w:t>
      </w:r>
      <w:r>
        <w:rPr>
          <w:rFonts w:asciiTheme="minorHAnsi" w:hAnsiTheme="minorHAnsi" w:cs="Segoe UI"/>
          <w:sz w:val="22"/>
          <w:szCs w:val="22"/>
        </w:rPr>
        <w:t xml:space="preserve">ascun </w:t>
      </w:r>
      <w:r w:rsidR="001A5548" w:rsidRPr="00083ABA">
        <w:rPr>
          <w:rFonts w:asciiTheme="minorHAnsi" w:hAnsiTheme="minorHAnsi" w:cs="Segoe UI"/>
          <w:sz w:val="22"/>
          <w:szCs w:val="22"/>
        </w:rPr>
        <w:t xml:space="preserve">Autobus </w:t>
      </w:r>
      <w:r w:rsidR="001A5548">
        <w:rPr>
          <w:rFonts w:asciiTheme="minorHAnsi" w:hAnsiTheme="minorHAnsi" w:cs="Segoe UI"/>
          <w:sz w:val="22"/>
          <w:szCs w:val="22"/>
        </w:rPr>
        <w:t>deve avere</w:t>
      </w:r>
      <w:r w:rsidR="00F55007" w:rsidRPr="00083ABA">
        <w:rPr>
          <w:rFonts w:asciiTheme="minorHAnsi" w:hAnsiTheme="minorHAnsi" w:cs="Segoe UI"/>
          <w:sz w:val="22"/>
          <w:szCs w:val="22"/>
        </w:rPr>
        <w:t xml:space="preserve"> le seguenti caratteristiche</w:t>
      </w:r>
      <w:r w:rsidR="000C1B7C">
        <w:rPr>
          <w:rFonts w:asciiTheme="minorHAnsi" w:hAnsiTheme="minorHAnsi" w:cs="Segoe UI"/>
          <w:sz w:val="22"/>
          <w:szCs w:val="22"/>
        </w:rPr>
        <w:t xml:space="preserve"> e dotazioni</w:t>
      </w:r>
      <w:r w:rsidR="00F55007" w:rsidRPr="00083ABA">
        <w:rPr>
          <w:rFonts w:asciiTheme="minorHAnsi" w:hAnsiTheme="minorHAnsi" w:cs="Segoe UI"/>
          <w:sz w:val="22"/>
          <w:szCs w:val="22"/>
        </w:rPr>
        <w:t xml:space="preserve">: </w:t>
      </w:r>
    </w:p>
    <w:p w14:paraId="771E28B8" w14:textId="77FB3506" w:rsidR="0071355B" w:rsidRPr="005020FA" w:rsidRDefault="0071355B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 xml:space="preserve">rispondente alla normativa </w:t>
      </w:r>
      <w:r w:rsidR="001A5548" w:rsidRPr="005020FA">
        <w:rPr>
          <w:rFonts w:asciiTheme="minorHAnsi" w:hAnsiTheme="minorHAnsi" w:cs="Segoe UI"/>
          <w:spacing w:val="4"/>
          <w:sz w:val="22"/>
          <w:szCs w:val="22"/>
        </w:rPr>
        <w:t>“</w:t>
      </w:r>
      <w:r w:rsidRPr="005020FA">
        <w:rPr>
          <w:rFonts w:asciiTheme="minorHAnsi" w:hAnsiTheme="minorHAnsi" w:cs="Segoe UI"/>
          <w:spacing w:val="4"/>
          <w:sz w:val="22"/>
          <w:szCs w:val="22"/>
        </w:rPr>
        <w:t>Euro 6</w:t>
      </w:r>
      <w:r w:rsidR="005C754C" w:rsidRPr="005020FA">
        <w:rPr>
          <w:rFonts w:asciiTheme="minorHAnsi" w:hAnsiTheme="minorHAnsi" w:cs="Segoe UI"/>
          <w:spacing w:val="4"/>
          <w:sz w:val="22"/>
          <w:szCs w:val="22"/>
        </w:rPr>
        <w:t xml:space="preserve"> step E</w:t>
      </w:r>
      <w:r w:rsidR="001A5548" w:rsidRPr="005020FA">
        <w:rPr>
          <w:rFonts w:asciiTheme="minorHAnsi" w:hAnsiTheme="minorHAnsi" w:cs="Segoe UI"/>
          <w:spacing w:val="4"/>
          <w:sz w:val="22"/>
          <w:szCs w:val="22"/>
        </w:rPr>
        <w:t>” (o superiore)</w:t>
      </w:r>
      <w:r w:rsidRPr="005020FA">
        <w:rPr>
          <w:rFonts w:asciiTheme="minorHAnsi" w:hAnsiTheme="minorHAnsi" w:cs="Segoe UI"/>
          <w:spacing w:val="4"/>
          <w:sz w:val="22"/>
          <w:szCs w:val="22"/>
        </w:rPr>
        <w:t xml:space="preserve"> sulle emissioni gassose;</w:t>
      </w:r>
    </w:p>
    <w:p w14:paraId="4A64D73E" w14:textId="194EB5C4" w:rsidR="005020FA" w:rsidRPr="005020FA" w:rsidRDefault="005020FA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 xml:space="preserve">struttura di tipo </w:t>
      </w:r>
      <w:r w:rsidRPr="005020FA">
        <w:rPr>
          <w:rFonts w:asciiTheme="minorHAnsi" w:hAnsiTheme="minorHAnsi" w:cs="Segoe UI"/>
          <w:i/>
          <w:spacing w:val="4"/>
          <w:sz w:val="22"/>
          <w:szCs w:val="22"/>
        </w:rPr>
        <w:t>low floor</w:t>
      </w:r>
      <w:r w:rsidRPr="005020FA">
        <w:rPr>
          <w:rFonts w:asciiTheme="minorHAnsi" w:hAnsiTheme="minorHAnsi" w:cs="Segoe UI"/>
          <w:spacing w:val="4"/>
          <w:sz w:val="22"/>
          <w:szCs w:val="22"/>
        </w:rPr>
        <w:t xml:space="preserve"> e </w:t>
      </w:r>
      <w:r w:rsidRPr="005020FA">
        <w:rPr>
          <w:rFonts w:asciiTheme="minorHAnsi" w:hAnsiTheme="minorHAnsi" w:cs="Segoe UI"/>
          <w:i/>
          <w:spacing w:val="4"/>
          <w:sz w:val="22"/>
          <w:szCs w:val="22"/>
        </w:rPr>
        <w:t>low entry</w:t>
      </w:r>
      <w:r>
        <w:rPr>
          <w:rFonts w:asciiTheme="minorHAnsi" w:hAnsiTheme="minorHAnsi" w:cs="Segoe UI"/>
          <w:spacing w:val="4"/>
          <w:sz w:val="22"/>
          <w:szCs w:val="22"/>
        </w:rPr>
        <w:t>;</w:t>
      </w:r>
    </w:p>
    <w:p w14:paraId="5B0D16D9" w14:textId="02540E38" w:rsidR="0071355B" w:rsidRPr="005020FA" w:rsidRDefault="005020FA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2" w:hanging="425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 xml:space="preserve">munito di </w:t>
      </w:r>
      <w:r w:rsidR="0071355B" w:rsidRPr="005020FA">
        <w:rPr>
          <w:rFonts w:asciiTheme="minorHAnsi" w:hAnsiTheme="minorHAnsi" w:cs="Segoe UI"/>
          <w:spacing w:val="4"/>
          <w:sz w:val="22"/>
          <w:szCs w:val="22"/>
        </w:rPr>
        <w:t>pedana di tipo manuale a ribaltina per carico inabile non deambulante in carrozzella;</w:t>
      </w:r>
    </w:p>
    <w:p w14:paraId="2032745A" w14:textId="77777777" w:rsidR="0071355B" w:rsidRPr="005020FA" w:rsidRDefault="0071355B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>cambio automatico;</w:t>
      </w:r>
    </w:p>
    <w:p w14:paraId="4AA65B4A" w14:textId="77777777" w:rsidR="0071355B" w:rsidRPr="005020FA" w:rsidRDefault="0071355B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>telecamera posteriore di controllo;</w:t>
      </w:r>
    </w:p>
    <w:p w14:paraId="6B09015E" w14:textId="77777777" w:rsidR="0071355B" w:rsidRPr="005020FA" w:rsidRDefault="0071355B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>dispositivo conta passeggeri;</w:t>
      </w:r>
    </w:p>
    <w:p w14:paraId="53866B08" w14:textId="6A1B3BC0" w:rsidR="0071355B" w:rsidRPr="005020FA" w:rsidRDefault="0071355B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lastRenderedPageBreak/>
        <w:t xml:space="preserve">impianto </w:t>
      </w:r>
      <w:r w:rsidR="00FA268D" w:rsidRPr="005020FA">
        <w:rPr>
          <w:rFonts w:asciiTheme="minorHAnsi" w:hAnsiTheme="minorHAnsi" w:cs="Segoe UI"/>
          <w:sz w:val="22"/>
          <w:szCs w:val="22"/>
        </w:rPr>
        <w:t>di rilevamento posizione (</w:t>
      </w:r>
      <w:r w:rsidRPr="005020FA">
        <w:rPr>
          <w:rFonts w:asciiTheme="minorHAnsi" w:hAnsiTheme="minorHAnsi" w:cs="Segoe UI"/>
          <w:spacing w:val="4"/>
          <w:sz w:val="22"/>
          <w:szCs w:val="22"/>
        </w:rPr>
        <w:t>AVM</w:t>
      </w:r>
      <w:r w:rsidR="00FA268D" w:rsidRPr="005020FA">
        <w:rPr>
          <w:rFonts w:asciiTheme="minorHAnsi" w:hAnsiTheme="minorHAnsi" w:cs="Segoe UI"/>
          <w:spacing w:val="4"/>
          <w:sz w:val="22"/>
          <w:szCs w:val="22"/>
        </w:rPr>
        <w:t>)</w:t>
      </w:r>
      <w:r w:rsidR="000F3563" w:rsidRPr="005020FA">
        <w:rPr>
          <w:rFonts w:asciiTheme="minorHAnsi" w:hAnsiTheme="minorHAnsi" w:cs="Segoe UI"/>
          <w:spacing w:val="4"/>
          <w:sz w:val="22"/>
          <w:szCs w:val="22"/>
        </w:rPr>
        <w:t xml:space="preserve">; </w:t>
      </w:r>
    </w:p>
    <w:p w14:paraId="66C503B8" w14:textId="7DFE4D64" w:rsidR="0071355B" w:rsidRPr="005020FA" w:rsidRDefault="0071355B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>audiovisivi interni ed esterni</w:t>
      </w:r>
      <w:r w:rsidR="000F3563" w:rsidRPr="005020FA">
        <w:rPr>
          <w:rFonts w:asciiTheme="minorHAnsi" w:hAnsiTheme="minorHAnsi" w:cs="Segoe UI"/>
          <w:spacing w:val="4"/>
          <w:sz w:val="22"/>
          <w:szCs w:val="22"/>
        </w:rPr>
        <w:t xml:space="preserve">; </w:t>
      </w:r>
    </w:p>
    <w:p w14:paraId="3688C6CB" w14:textId="6B12FFB6" w:rsidR="00FA268D" w:rsidRPr="005020FA" w:rsidRDefault="0071355B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>predisposizione per installazione di validazione elettronica a bordo dei titoli di viaggio</w:t>
      </w:r>
      <w:r w:rsidR="00FA268D" w:rsidRPr="005020FA">
        <w:rPr>
          <w:rFonts w:asciiTheme="minorHAnsi" w:hAnsiTheme="minorHAnsi" w:cs="Segoe UI"/>
          <w:spacing w:val="4"/>
          <w:sz w:val="22"/>
          <w:szCs w:val="22"/>
        </w:rPr>
        <w:t>;</w:t>
      </w:r>
    </w:p>
    <w:p w14:paraId="6D03C3A4" w14:textId="72B83B18" w:rsidR="00FA268D" w:rsidRPr="005020FA" w:rsidRDefault="00FA268D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>dotazioni aggiuntive di sicurezza di guida (</w:t>
      </w:r>
      <w:r w:rsidRPr="005020FA">
        <w:rPr>
          <w:rFonts w:asciiTheme="minorHAnsi" w:hAnsiTheme="minorHAnsi" w:cs="Segoe UI"/>
          <w:i/>
          <w:spacing w:val="4"/>
          <w:sz w:val="22"/>
          <w:szCs w:val="22"/>
        </w:rPr>
        <w:t>alcol lock</w:t>
      </w:r>
      <w:r w:rsidRPr="005020FA">
        <w:rPr>
          <w:rFonts w:asciiTheme="minorHAnsi" w:hAnsiTheme="minorHAnsi" w:cs="Segoe UI"/>
          <w:spacing w:val="4"/>
          <w:sz w:val="22"/>
          <w:szCs w:val="22"/>
        </w:rPr>
        <w:t>; DSA);</w:t>
      </w:r>
    </w:p>
    <w:p w14:paraId="2F2CA6AD" w14:textId="6DB21B16" w:rsidR="0071355B" w:rsidRPr="005020FA" w:rsidRDefault="001C218F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>sistema di video sorveglianza marca DIVITECH;</w:t>
      </w:r>
      <w:r w:rsidR="00FA268D" w:rsidRPr="005020FA">
        <w:rPr>
          <w:rFonts w:asciiTheme="minorHAnsi" w:hAnsiTheme="minorHAnsi" w:cs="Segoe UI"/>
          <w:spacing w:val="4"/>
          <w:sz w:val="22"/>
          <w:szCs w:val="22"/>
        </w:rPr>
        <w:t xml:space="preserve"> </w:t>
      </w:r>
    </w:p>
    <w:p w14:paraId="2DC9AB43" w14:textId="6A7F40A1" w:rsidR="001C218F" w:rsidRPr="005020FA" w:rsidRDefault="001C218F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 xml:space="preserve">parete </w:t>
      </w:r>
      <w:r w:rsidR="00224D9C" w:rsidRPr="005020FA">
        <w:rPr>
          <w:rFonts w:asciiTheme="minorHAnsi" w:hAnsiTheme="minorHAnsi" w:cs="Segoe UI"/>
          <w:spacing w:val="4"/>
          <w:sz w:val="22"/>
          <w:szCs w:val="22"/>
        </w:rPr>
        <w:t xml:space="preserve">divisoria </w:t>
      </w:r>
      <w:r w:rsidR="006873B9" w:rsidRPr="005020FA">
        <w:rPr>
          <w:rFonts w:asciiTheme="minorHAnsi" w:hAnsiTheme="minorHAnsi" w:cs="Segoe UI"/>
          <w:spacing w:val="4"/>
          <w:sz w:val="22"/>
          <w:szCs w:val="22"/>
        </w:rPr>
        <w:t xml:space="preserve">antiaggressione per il distanziamento fra </w:t>
      </w:r>
      <w:r w:rsidR="00224D9C" w:rsidRPr="005020FA">
        <w:rPr>
          <w:rFonts w:asciiTheme="minorHAnsi" w:hAnsiTheme="minorHAnsi" w:cs="Segoe UI"/>
          <w:spacing w:val="4"/>
          <w:sz w:val="22"/>
          <w:szCs w:val="22"/>
        </w:rPr>
        <w:t>autista</w:t>
      </w:r>
      <w:r w:rsidR="006873B9" w:rsidRPr="005020FA">
        <w:rPr>
          <w:rFonts w:asciiTheme="minorHAnsi" w:hAnsiTheme="minorHAnsi" w:cs="Segoe UI"/>
          <w:spacing w:val="4"/>
          <w:sz w:val="22"/>
          <w:szCs w:val="22"/>
        </w:rPr>
        <w:t xml:space="preserve"> e passeggeri</w:t>
      </w:r>
      <w:r w:rsidRPr="005020FA">
        <w:rPr>
          <w:rFonts w:asciiTheme="minorHAnsi" w:hAnsiTheme="minorHAnsi" w:cs="Segoe UI"/>
          <w:spacing w:val="4"/>
          <w:sz w:val="22"/>
          <w:szCs w:val="22"/>
        </w:rPr>
        <w:t>;</w:t>
      </w:r>
      <w:r w:rsidR="005020FA" w:rsidRPr="005020FA">
        <w:rPr>
          <w:rFonts w:asciiTheme="minorHAnsi" w:hAnsiTheme="minorHAnsi" w:cs="Segoe UI"/>
          <w:spacing w:val="4"/>
          <w:sz w:val="22"/>
          <w:szCs w:val="22"/>
        </w:rPr>
        <w:t xml:space="preserve"> nonché</w:t>
      </w:r>
    </w:p>
    <w:p w14:paraId="76CB8508" w14:textId="37D2D5FD" w:rsidR="00224D9C" w:rsidRPr="005020FA" w:rsidRDefault="001C218F" w:rsidP="005020F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120"/>
        <w:ind w:left="993" w:hanging="426"/>
        <w:contextualSpacing w:val="0"/>
        <w:jc w:val="both"/>
        <w:rPr>
          <w:rFonts w:asciiTheme="minorHAnsi" w:hAnsiTheme="minorHAnsi" w:cs="Segoe UI"/>
          <w:spacing w:val="4"/>
          <w:sz w:val="22"/>
          <w:szCs w:val="22"/>
        </w:rPr>
      </w:pPr>
      <w:r w:rsidRPr="005020FA">
        <w:rPr>
          <w:rFonts w:asciiTheme="minorHAnsi" w:hAnsiTheme="minorHAnsi" w:cs="Segoe UI"/>
          <w:spacing w:val="4"/>
          <w:sz w:val="22"/>
          <w:szCs w:val="22"/>
        </w:rPr>
        <w:t>ogni altra</w:t>
      </w:r>
      <w:r w:rsidR="00224D9C" w:rsidRPr="005020FA">
        <w:rPr>
          <w:rFonts w:asciiTheme="minorHAnsi" w:hAnsiTheme="minorHAnsi" w:cs="Segoe UI"/>
          <w:spacing w:val="4"/>
          <w:sz w:val="22"/>
          <w:szCs w:val="22"/>
        </w:rPr>
        <w:t xml:space="preserve"> </w:t>
      </w:r>
      <w:r w:rsidRPr="005020FA">
        <w:rPr>
          <w:rFonts w:asciiTheme="minorHAnsi" w:hAnsiTheme="minorHAnsi" w:cs="Segoe UI"/>
          <w:spacing w:val="4"/>
          <w:sz w:val="22"/>
          <w:szCs w:val="22"/>
        </w:rPr>
        <w:t>specifica tecnica prevista nel</w:t>
      </w:r>
      <w:r w:rsidR="00224D9C" w:rsidRPr="005020FA">
        <w:rPr>
          <w:rFonts w:asciiTheme="minorHAnsi" w:hAnsiTheme="minorHAnsi" w:cs="Segoe UI"/>
          <w:spacing w:val="4"/>
          <w:sz w:val="22"/>
          <w:szCs w:val="22"/>
        </w:rPr>
        <w:t xml:space="preserve"> </w:t>
      </w:r>
      <w:r w:rsidRPr="005020FA">
        <w:rPr>
          <w:rFonts w:asciiTheme="minorHAnsi" w:hAnsiTheme="minorHAnsi" w:cs="Segoe UI"/>
          <w:spacing w:val="4"/>
          <w:sz w:val="22"/>
          <w:szCs w:val="22"/>
        </w:rPr>
        <w:t>Capitolato</w:t>
      </w:r>
      <w:r w:rsidR="00224D9C" w:rsidRPr="005020FA">
        <w:rPr>
          <w:rFonts w:asciiTheme="minorHAnsi" w:hAnsiTheme="minorHAnsi" w:cs="Segoe UI"/>
          <w:spacing w:val="4"/>
          <w:sz w:val="22"/>
          <w:szCs w:val="22"/>
        </w:rPr>
        <w:t>.</w:t>
      </w:r>
    </w:p>
    <w:p w14:paraId="59701AE3" w14:textId="4A31BBDD" w:rsidR="00A518A1" w:rsidRPr="004D7E98" w:rsidRDefault="000B3FB1" w:rsidP="0090292F">
      <w:pPr>
        <w:pStyle w:val="Paragrafoelenco"/>
        <w:spacing w:after="120"/>
        <w:ind w:left="0" w:hanging="14"/>
        <w:contextualSpacing w:val="0"/>
        <w:rPr>
          <w:rFonts w:asciiTheme="minorHAnsi" w:hAnsiTheme="minorHAnsi" w:cs="Segoe UI"/>
          <w:b/>
          <w:sz w:val="22"/>
          <w:szCs w:val="22"/>
        </w:rPr>
      </w:pPr>
      <w:r w:rsidRPr="000B3FB1">
        <w:rPr>
          <w:rFonts w:asciiTheme="minorHAnsi" w:hAnsiTheme="minorHAnsi" w:cs="Segoe UI"/>
          <w:b/>
          <w:sz w:val="22"/>
          <w:szCs w:val="22"/>
        </w:rPr>
        <w:t xml:space="preserve">ART. </w:t>
      </w:r>
      <w:r w:rsidR="005A7E95">
        <w:rPr>
          <w:rFonts w:asciiTheme="minorHAnsi" w:hAnsiTheme="minorHAnsi" w:cs="Segoe UI"/>
          <w:b/>
          <w:sz w:val="22"/>
          <w:szCs w:val="22"/>
        </w:rPr>
        <w:t>3</w:t>
      </w:r>
      <w:r w:rsidRPr="000B3FB1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684CD9">
        <w:rPr>
          <w:rFonts w:asciiTheme="minorHAnsi" w:hAnsiTheme="minorHAnsi" w:cs="Segoe UI"/>
          <w:b/>
          <w:sz w:val="22"/>
          <w:szCs w:val="22"/>
        </w:rPr>
        <w:t>-</w:t>
      </w:r>
      <w:r w:rsidR="00497026">
        <w:rPr>
          <w:rFonts w:asciiTheme="minorHAnsi" w:hAnsiTheme="minorHAnsi" w:cs="Segoe UI"/>
          <w:b/>
          <w:sz w:val="22"/>
          <w:szCs w:val="22"/>
        </w:rPr>
        <w:t xml:space="preserve"> CORRISPETTIVO -</w:t>
      </w:r>
      <w:r w:rsidRPr="000B3FB1">
        <w:rPr>
          <w:rFonts w:asciiTheme="minorHAnsi" w:hAnsiTheme="minorHAnsi" w:cs="Segoe UI"/>
          <w:b/>
          <w:sz w:val="22"/>
          <w:szCs w:val="22"/>
        </w:rPr>
        <w:t xml:space="preserve"> INVARIABILITÀ</w:t>
      </w:r>
    </w:p>
    <w:p w14:paraId="3BC18F64" w14:textId="57ADD739" w:rsidR="00786ADE" w:rsidRDefault="000B3FB1" w:rsidP="0090292F">
      <w:pPr>
        <w:pStyle w:val="Paragrafoelenco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0B3FB1">
        <w:rPr>
          <w:rFonts w:asciiTheme="minorHAnsi" w:hAnsiTheme="minorHAnsi" w:cs="Segoe UI"/>
          <w:sz w:val="22"/>
          <w:szCs w:val="22"/>
        </w:rPr>
        <w:t>Il corrispettivo dell</w:t>
      </w:r>
      <w:r w:rsidR="001A5548">
        <w:rPr>
          <w:rFonts w:asciiTheme="minorHAnsi" w:hAnsiTheme="minorHAnsi" w:cs="Segoe UI"/>
          <w:sz w:val="22"/>
          <w:szCs w:val="22"/>
        </w:rPr>
        <w:t>a Fornitura</w:t>
      </w:r>
      <w:r w:rsidRPr="000B3FB1">
        <w:rPr>
          <w:rFonts w:asciiTheme="minorHAnsi" w:hAnsiTheme="minorHAnsi" w:cs="Segoe UI"/>
          <w:sz w:val="22"/>
          <w:szCs w:val="22"/>
        </w:rPr>
        <w:t xml:space="preserve">, al netto del ribasso offerto </w:t>
      </w:r>
      <w:r w:rsidR="00957CBD">
        <w:rPr>
          <w:rFonts w:asciiTheme="minorHAnsi" w:hAnsiTheme="minorHAnsi" w:cs="Segoe UI"/>
          <w:sz w:val="22"/>
          <w:szCs w:val="22"/>
        </w:rPr>
        <w:t>da</w:t>
      </w:r>
      <w:r w:rsidR="00957CBD" w:rsidRPr="000B3FB1">
        <w:rPr>
          <w:rFonts w:asciiTheme="minorHAnsi" w:hAnsiTheme="minorHAnsi" w:cs="Segoe UI"/>
          <w:sz w:val="22"/>
          <w:szCs w:val="22"/>
        </w:rPr>
        <w:t>l</w:t>
      </w:r>
      <w:r w:rsidR="00957CBD">
        <w:rPr>
          <w:rFonts w:asciiTheme="minorHAnsi" w:hAnsiTheme="minorHAnsi" w:cs="Segoe UI"/>
          <w:sz w:val="22"/>
          <w:szCs w:val="22"/>
        </w:rPr>
        <w:t xml:space="preserve"> Fornit</w:t>
      </w:r>
      <w:r w:rsidR="00957CBD" w:rsidRPr="000B3FB1">
        <w:rPr>
          <w:rFonts w:asciiTheme="minorHAnsi" w:hAnsiTheme="minorHAnsi" w:cs="Segoe UI"/>
          <w:sz w:val="22"/>
          <w:szCs w:val="22"/>
        </w:rPr>
        <w:t xml:space="preserve">ore </w:t>
      </w:r>
      <w:r w:rsidRPr="000B3FB1">
        <w:rPr>
          <w:rFonts w:asciiTheme="minorHAnsi" w:hAnsiTheme="minorHAnsi" w:cs="Segoe UI"/>
          <w:sz w:val="22"/>
          <w:szCs w:val="22"/>
        </w:rPr>
        <w:t xml:space="preserve">in sede di gara, è convenuto “a corpo” in Euro </w:t>
      </w:r>
      <w:r>
        <w:rPr>
          <w:rFonts w:asciiTheme="minorHAnsi" w:hAnsiTheme="minorHAnsi" w:cs="Segoe UI"/>
          <w:b/>
          <w:sz w:val="22"/>
          <w:szCs w:val="22"/>
          <w:lang w:bidi="it-IT"/>
        </w:rPr>
        <w:t>[**],[**]</w:t>
      </w:r>
      <w:r w:rsidRPr="000B3FB1">
        <w:rPr>
          <w:rFonts w:asciiTheme="minorHAnsi" w:hAnsiTheme="minorHAnsi" w:cs="Segoe UI"/>
          <w:b/>
          <w:sz w:val="22"/>
          <w:szCs w:val="22"/>
          <w:lang w:bidi="it-IT"/>
        </w:rPr>
        <w:t xml:space="preserve"> (</w:t>
      </w:r>
      <w:r>
        <w:rPr>
          <w:rFonts w:asciiTheme="minorHAnsi" w:hAnsiTheme="minorHAnsi" w:cs="Segoe UI"/>
          <w:b/>
          <w:sz w:val="22"/>
          <w:szCs w:val="22"/>
        </w:rPr>
        <w:t>[**]</w:t>
      </w:r>
      <w:r w:rsidRPr="000B3FB1">
        <w:rPr>
          <w:rFonts w:asciiTheme="minorHAnsi" w:hAnsiTheme="minorHAnsi" w:cs="Segoe UI"/>
          <w:b/>
          <w:sz w:val="22"/>
          <w:szCs w:val="22"/>
          <w:lang w:bidi="it-IT"/>
        </w:rPr>
        <w:t>/</w:t>
      </w:r>
      <w:r>
        <w:rPr>
          <w:rFonts w:asciiTheme="minorHAnsi" w:hAnsiTheme="minorHAnsi" w:cs="Segoe UI"/>
          <w:b/>
          <w:sz w:val="22"/>
          <w:szCs w:val="22"/>
          <w:lang w:bidi="it-IT"/>
        </w:rPr>
        <w:t>[**]</w:t>
      </w:r>
      <w:r w:rsidRPr="000B3FB1">
        <w:rPr>
          <w:rFonts w:asciiTheme="minorHAnsi" w:hAnsiTheme="minorHAnsi" w:cs="Segoe UI"/>
          <w:b/>
          <w:sz w:val="22"/>
          <w:szCs w:val="22"/>
          <w:lang w:bidi="it-IT"/>
        </w:rPr>
        <w:t>)</w:t>
      </w:r>
      <w:r w:rsidRPr="000B3FB1">
        <w:rPr>
          <w:rFonts w:asciiTheme="minorHAnsi" w:hAnsiTheme="minorHAnsi" w:cs="Segoe UI"/>
          <w:sz w:val="22"/>
          <w:szCs w:val="22"/>
        </w:rPr>
        <w:t>, oltre IVA di legge (di seguito il “</w:t>
      </w:r>
      <w:r w:rsidRPr="000B3FB1">
        <w:rPr>
          <w:rFonts w:asciiTheme="minorHAnsi" w:hAnsiTheme="minorHAnsi" w:cs="Segoe UI"/>
          <w:b/>
          <w:sz w:val="22"/>
          <w:szCs w:val="22"/>
        </w:rPr>
        <w:t>Corrispettivo</w:t>
      </w:r>
      <w:r w:rsidRPr="000B3FB1">
        <w:rPr>
          <w:rFonts w:asciiTheme="minorHAnsi" w:hAnsiTheme="minorHAnsi" w:cs="Segoe UI"/>
          <w:sz w:val="22"/>
          <w:szCs w:val="22"/>
        </w:rPr>
        <w:t>”)</w:t>
      </w:r>
      <w:r w:rsidR="000F3563">
        <w:rPr>
          <w:rFonts w:asciiTheme="minorHAnsi" w:hAnsiTheme="minorHAnsi" w:cs="Segoe UI"/>
          <w:sz w:val="22"/>
          <w:szCs w:val="22"/>
        </w:rPr>
        <w:t xml:space="preserve">. </w:t>
      </w:r>
      <w:r>
        <w:rPr>
          <w:rFonts w:asciiTheme="minorHAnsi" w:hAnsiTheme="minorHAnsi" w:cs="Segoe UI"/>
          <w:sz w:val="22"/>
          <w:szCs w:val="22"/>
        </w:rPr>
        <w:t>Non sono previsti oneri per la scurezza.</w:t>
      </w:r>
    </w:p>
    <w:p w14:paraId="41526EDA" w14:textId="0B257581" w:rsidR="00F745C7" w:rsidRPr="00FA268D" w:rsidRDefault="00786ADE" w:rsidP="00FA268D">
      <w:pPr>
        <w:pStyle w:val="Paragrafoelenco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497026">
        <w:rPr>
          <w:rFonts w:asciiTheme="minorHAnsi" w:hAnsiTheme="minorHAnsi" w:cs="Segoe UI"/>
          <w:sz w:val="22"/>
          <w:szCs w:val="22"/>
        </w:rPr>
        <w:t xml:space="preserve">Il Corrispettivo </w:t>
      </w:r>
      <w:r w:rsidR="00497026" w:rsidRPr="000B3FB1">
        <w:rPr>
          <w:rFonts w:asciiTheme="minorHAnsi" w:hAnsiTheme="minorHAnsi" w:cs="Segoe UI"/>
          <w:sz w:val="22"/>
          <w:szCs w:val="22"/>
        </w:rPr>
        <w:t>è fisso ed invariabile</w:t>
      </w:r>
      <w:r w:rsidR="00497026">
        <w:rPr>
          <w:rFonts w:asciiTheme="minorHAnsi" w:hAnsiTheme="minorHAnsi" w:cs="Segoe UI"/>
          <w:sz w:val="22"/>
          <w:szCs w:val="22"/>
        </w:rPr>
        <w:t>,</w:t>
      </w:r>
      <w:r w:rsidR="00497026" w:rsidRPr="000B3FB1">
        <w:rPr>
          <w:rFonts w:asciiTheme="minorHAnsi" w:hAnsiTheme="minorHAnsi" w:cs="Segoe UI"/>
          <w:sz w:val="22"/>
          <w:szCs w:val="22"/>
        </w:rPr>
        <w:t xml:space="preserve"> non può variare in aumento </w:t>
      </w:r>
      <w:r w:rsidR="00497026">
        <w:rPr>
          <w:rFonts w:asciiTheme="minorHAnsi" w:hAnsiTheme="minorHAnsi" w:cs="Segoe UI"/>
          <w:sz w:val="22"/>
          <w:szCs w:val="22"/>
        </w:rPr>
        <w:t>né</w:t>
      </w:r>
      <w:r w:rsidR="00497026" w:rsidRPr="000B3FB1">
        <w:rPr>
          <w:rFonts w:asciiTheme="minorHAnsi" w:hAnsiTheme="minorHAnsi" w:cs="Segoe UI"/>
          <w:sz w:val="22"/>
          <w:szCs w:val="22"/>
        </w:rPr>
        <w:t xml:space="preserve"> in diminuzione</w:t>
      </w:r>
      <w:r w:rsidR="00497026">
        <w:rPr>
          <w:rFonts w:asciiTheme="minorHAnsi" w:hAnsiTheme="minorHAnsi" w:cs="Segoe UI"/>
          <w:sz w:val="22"/>
          <w:szCs w:val="22"/>
        </w:rPr>
        <w:t xml:space="preserve">, ed </w:t>
      </w:r>
      <w:r w:rsidRPr="00497026">
        <w:rPr>
          <w:rFonts w:asciiTheme="minorHAnsi" w:hAnsiTheme="minorHAnsi" w:cs="Segoe UI"/>
          <w:sz w:val="22"/>
          <w:szCs w:val="22"/>
        </w:rPr>
        <w:t>è</w:t>
      </w:r>
      <w:r w:rsidR="00E75700" w:rsidRPr="00497026">
        <w:rPr>
          <w:rFonts w:asciiTheme="minorHAnsi" w:hAnsiTheme="minorHAnsi" w:cs="Segoe UI"/>
          <w:sz w:val="22"/>
          <w:szCs w:val="22"/>
        </w:rPr>
        <w:t xml:space="preserve"> determinato</w:t>
      </w:r>
      <w:r w:rsidR="00497026">
        <w:rPr>
          <w:rFonts w:asciiTheme="minorHAnsi" w:hAnsiTheme="minorHAnsi" w:cs="Segoe UI"/>
          <w:sz w:val="22"/>
          <w:szCs w:val="22"/>
        </w:rPr>
        <w:t>,</w:t>
      </w:r>
      <w:r w:rsidR="00E75700" w:rsidRPr="00497026">
        <w:rPr>
          <w:rFonts w:asciiTheme="minorHAnsi" w:hAnsiTheme="minorHAnsi" w:cs="Segoe UI"/>
          <w:sz w:val="22"/>
          <w:szCs w:val="22"/>
        </w:rPr>
        <w:t xml:space="preserve"> sulla base dell’offerta formulata dal </w:t>
      </w:r>
      <w:r w:rsidRPr="00497026">
        <w:rPr>
          <w:rFonts w:asciiTheme="minorHAnsi" w:hAnsiTheme="minorHAnsi" w:cs="Segoe UI"/>
          <w:sz w:val="22"/>
          <w:szCs w:val="22"/>
        </w:rPr>
        <w:t xml:space="preserve">Fornitore </w:t>
      </w:r>
      <w:r w:rsidR="00E75700" w:rsidRPr="00497026">
        <w:rPr>
          <w:rFonts w:asciiTheme="minorHAnsi" w:hAnsiTheme="minorHAnsi" w:cs="Segoe UI"/>
          <w:sz w:val="22"/>
          <w:szCs w:val="22"/>
        </w:rPr>
        <w:t>in sede di gara</w:t>
      </w:r>
      <w:r w:rsidR="00497026" w:rsidRPr="00497026">
        <w:rPr>
          <w:rFonts w:asciiTheme="minorHAnsi" w:hAnsiTheme="minorHAnsi" w:cs="Segoe UI"/>
          <w:sz w:val="22"/>
          <w:szCs w:val="22"/>
        </w:rPr>
        <w:t xml:space="preserve">, </w:t>
      </w:r>
      <w:r w:rsidR="00F745C7" w:rsidRPr="00497026">
        <w:rPr>
          <w:rFonts w:asciiTheme="minorHAnsi" w:hAnsiTheme="minorHAnsi" w:cs="Segoe UI"/>
          <w:sz w:val="22"/>
          <w:szCs w:val="22"/>
        </w:rPr>
        <w:t>con riferimento alle caratteristiche</w:t>
      </w:r>
      <w:r w:rsidR="0090292F" w:rsidRPr="00497026">
        <w:rPr>
          <w:rFonts w:asciiTheme="minorHAnsi" w:hAnsiTheme="minorHAnsi" w:cs="Segoe UI"/>
          <w:sz w:val="22"/>
          <w:szCs w:val="22"/>
        </w:rPr>
        <w:t xml:space="preserve"> specifiche</w:t>
      </w:r>
      <w:r w:rsidR="00F745C7" w:rsidRPr="00497026">
        <w:rPr>
          <w:rFonts w:asciiTheme="minorHAnsi" w:hAnsiTheme="minorHAnsi" w:cs="Segoe UI"/>
          <w:sz w:val="22"/>
          <w:szCs w:val="22"/>
        </w:rPr>
        <w:t xml:space="preserve"> </w:t>
      </w:r>
      <w:r w:rsidR="0090292F" w:rsidRPr="00497026">
        <w:rPr>
          <w:rFonts w:asciiTheme="minorHAnsi" w:hAnsiTheme="minorHAnsi" w:cs="Segoe UI"/>
          <w:sz w:val="22"/>
          <w:szCs w:val="22"/>
        </w:rPr>
        <w:t>degli Autobus</w:t>
      </w:r>
      <w:r w:rsidR="00FA268D">
        <w:rPr>
          <w:rFonts w:asciiTheme="minorHAnsi" w:hAnsiTheme="minorHAnsi" w:cs="Segoe UI"/>
          <w:sz w:val="22"/>
          <w:szCs w:val="22"/>
        </w:rPr>
        <w:t xml:space="preserve">. </w:t>
      </w:r>
    </w:p>
    <w:p w14:paraId="059575E8" w14:textId="3E07D49C" w:rsidR="000B3FB1" w:rsidRPr="000B3FB1" w:rsidRDefault="000B3FB1" w:rsidP="0090292F">
      <w:pPr>
        <w:pStyle w:val="Paragrafoelenco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0B3FB1">
        <w:rPr>
          <w:rFonts w:asciiTheme="minorHAnsi" w:hAnsiTheme="minorHAnsi" w:cs="Segoe UI"/>
          <w:sz w:val="22"/>
          <w:szCs w:val="22"/>
        </w:rPr>
        <w:t>Il Corrispettivo comprende tutti i costi, diretti ed indiretti, per l</w:t>
      </w:r>
      <w:r>
        <w:rPr>
          <w:rFonts w:asciiTheme="minorHAnsi" w:hAnsiTheme="minorHAnsi" w:cs="Segoe UI"/>
          <w:sz w:val="22"/>
          <w:szCs w:val="22"/>
        </w:rPr>
        <w:t xml:space="preserve">’esecuzione </w:t>
      </w:r>
      <w:r w:rsidR="00497026" w:rsidRPr="000B3FB1">
        <w:rPr>
          <w:rFonts w:asciiTheme="minorHAnsi" w:hAnsiTheme="minorHAnsi" w:cs="Segoe UI"/>
          <w:sz w:val="22"/>
          <w:szCs w:val="22"/>
        </w:rPr>
        <w:t>a perfetta regola d’arte e con la massima diligenza tecnica</w:t>
      </w:r>
      <w:r w:rsidR="00497026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della </w:t>
      </w:r>
      <w:r w:rsidR="00ED43F6">
        <w:rPr>
          <w:rFonts w:asciiTheme="minorHAnsi" w:hAnsiTheme="minorHAnsi" w:cs="Segoe UI"/>
          <w:sz w:val="22"/>
          <w:szCs w:val="22"/>
        </w:rPr>
        <w:t>Fornitura</w:t>
      </w:r>
      <w:r w:rsidR="00497026">
        <w:rPr>
          <w:rFonts w:asciiTheme="minorHAnsi" w:hAnsiTheme="minorHAnsi" w:cs="Segoe UI"/>
          <w:sz w:val="22"/>
          <w:szCs w:val="22"/>
        </w:rPr>
        <w:t>,</w:t>
      </w:r>
      <w:r w:rsidR="00ED43F6">
        <w:rPr>
          <w:rFonts w:asciiTheme="minorHAnsi" w:hAnsiTheme="minorHAnsi" w:cs="Segoe UI"/>
          <w:sz w:val="22"/>
          <w:szCs w:val="22"/>
        </w:rPr>
        <w:t xml:space="preserve"> </w:t>
      </w:r>
      <w:r w:rsidR="00497026">
        <w:rPr>
          <w:rFonts w:asciiTheme="minorHAnsi" w:hAnsiTheme="minorHAnsi" w:cs="Segoe UI"/>
          <w:sz w:val="22"/>
          <w:szCs w:val="22"/>
        </w:rPr>
        <w:t xml:space="preserve">nonché di </w:t>
      </w:r>
      <w:r>
        <w:rPr>
          <w:rFonts w:asciiTheme="minorHAnsi" w:hAnsiTheme="minorHAnsi" w:cs="Segoe UI"/>
          <w:sz w:val="22"/>
          <w:szCs w:val="22"/>
        </w:rPr>
        <w:t xml:space="preserve">tutte le </w:t>
      </w:r>
      <w:r w:rsidR="00497026">
        <w:rPr>
          <w:rFonts w:asciiTheme="minorHAnsi" w:hAnsiTheme="minorHAnsi" w:cs="Segoe UI"/>
          <w:sz w:val="22"/>
          <w:szCs w:val="22"/>
        </w:rPr>
        <w:t xml:space="preserve">attività e le operazioni connesse, </w:t>
      </w:r>
      <w:r w:rsidRPr="000B3FB1">
        <w:rPr>
          <w:rFonts w:asciiTheme="minorHAnsi" w:hAnsiTheme="minorHAnsi" w:cs="Segoe UI"/>
          <w:sz w:val="22"/>
          <w:szCs w:val="22"/>
        </w:rPr>
        <w:t xml:space="preserve">anche se non espressamente e dettagliatamente </w:t>
      </w:r>
      <w:r w:rsidR="00224D9C" w:rsidRPr="000B3FB1">
        <w:rPr>
          <w:rFonts w:asciiTheme="minorHAnsi" w:hAnsiTheme="minorHAnsi" w:cs="Segoe UI"/>
          <w:sz w:val="22"/>
          <w:szCs w:val="22"/>
        </w:rPr>
        <w:t>indicate nel</w:t>
      </w:r>
      <w:r w:rsidR="00497026">
        <w:rPr>
          <w:rFonts w:asciiTheme="minorHAnsi" w:hAnsiTheme="minorHAnsi" w:cs="Segoe UI"/>
          <w:sz w:val="22"/>
          <w:szCs w:val="22"/>
        </w:rPr>
        <w:t xml:space="preserve"> Contratto e nei </w:t>
      </w:r>
      <w:r w:rsidRPr="000B3FB1">
        <w:rPr>
          <w:rFonts w:asciiTheme="minorHAnsi" w:hAnsiTheme="minorHAnsi" w:cs="Segoe UI"/>
          <w:sz w:val="22"/>
          <w:szCs w:val="22"/>
        </w:rPr>
        <w:t>Documenti Contrattuali.</w:t>
      </w:r>
      <w:r>
        <w:rPr>
          <w:rFonts w:asciiTheme="minorHAnsi" w:hAnsiTheme="minorHAnsi" w:cs="Segoe UI"/>
          <w:sz w:val="22"/>
          <w:szCs w:val="22"/>
        </w:rPr>
        <w:t xml:space="preserve"> </w:t>
      </w:r>
    </w:p>
    <w:p w14:paraId="1A07601F" w14:textId="291BFC59" w:rsidR="005A7E95" w:rsidRPr="00497026" w:rsidRDefault="000B3FB1" w:rsidP="00DE765A">
      <w:pPr>
        <w:pStyle w:val="Paragrafoelenco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497026">
        <w:rPr>
          <w:rFonts w:asciiTheme="minorHAnsi" w:hAnsiTheme="minorHAnsi" w:cs="Segoe UI"/>
          <w:sz w:val="22"/>
          <w:szCs w:val="22"/>
        </w:rPr>
        <w:t>E' espressamente esclusa qualsiasi revisione dei prezzi, ai sensi dell'art. 106, comma 1 - lett. a), CCP; è altresì esclusa l’applicazione dell'art. 1664, primo periodo, Cod. Civ. Pertanto, i</w:t>
      </w:r>
      <w:r w:rsidR="00E75700" w:rsidRPr="00497026">
        <w:rPr>
          <w:rFonts w:asciiTheme="minorHAnsi" w:hAnsiTheme="minorHAnsi" w:cs="Segoe UI"/>
          <w:sz w:val="22"/>
          <w:szCs w:val="22"/>
        </w:rPr>
        <w:t xml:space="preserve">l </w:t>
      </w:r>
      <w:r w:rsidR="00CC6097" w:rsidRPr="00497026">
        <w:rPr>
          <w:rFonts w:asciiTheme="minorHAnsi" w:hAnsiTheme="minorHAnsi" w:cs="Segoe UI"/>
          <w:sz w:val="22"/>
          <w:szCs w:val="22"/>
        </w:rPr>
        <w:t xml:space="preserve">Fornitore </w:t>
      </w:r>
      <w:r w:rsidR="00E75700" w:rsidRPr="00497026">
        <w:rPr>
          <w:rFonts w:asciiTheme="minorHAnsi" w:hAnsiTheme="minorHAnsi" w:cs="Segoe UI"/>
          <w:sz w:val="22"/>
          <w:szCs w:val="22"/>
        </w:rPr>
        <w:t xml:space="preserve">si impegna a mantenere invariati </w:t>
      </w:r>
      <w:r w:rsidR="004E7041" w:rsidRPr="00497026">
        <w:rPr>
          <w:rFonts w:asciiTheme="minorHAnsi" w:hAnsiTheme="minorHAnsi" w:cs="Segoe UI"/>
          <w:sz w:val="22"/>
          <w:szCs w:val="22"/>
        </w:rPr>
        <w:t>il Corrispettivo</w:t>
      </w:r>
      <w:r w:rsidR="00E75700" w:rsidRPr="00497026">
        <w:rPr>
          <w:rFonts w:asciiTheme="minorHAnsi" w:hAnsiTheme="minorHAnsi" w:cs="Segoe UI"/>
          <w:sz w:val="22"/>
          <w:szCs w:val="22"/>
        </w:rPr>
        <w:t xml:space="preserve"> </w:t>
      </w:r>
      <w:r w:rsidR="004E7041" w:rsidRPr="00497026">
        <w:rPr>
          <w:rFonts w:asciiTheme="minorHAnsi" w:hAnsiTheme="minorHAnsi" w:cs="Segoe UI"/>
          <w:sz w:val="22"/>
          <w:szCs w:val="22"/>
        </w:rPr>
        <w:t xml:space="preserve">e le singole voci di prezzo </w:t>
      </w:r>
      <w:r w:rsidR="00E75700" w:rsidRPr="00497026">
        <w:rPr>
          <w:rFonts w:asciiTheme="minorHAnsi" w:hAnsiTheme="minorHAnsi" w:cs="Segoe UI"/>
          <w:sz w:val="22"/>
          <w:szCs w:val="22"/>
        </w:rPr>
        <w:t>sino alla data di sottoscrizione del verbale di conse</w:t>
      </w:r>
      <w:r w:rsidR="00CC6097" w:rsidRPr="00497026">
        <w:rPr>
          <w:rFonts w:asciiTheme="minorHAnsi" w:hAnsiTheme="minorHAnsi" w:cs="Segoe UI"/>
          <w:sz w:val="22"/>
          <w:szCs w:val="22"/>
        </w:rPr>
        <w:t>gna di cui al successivo art. 5.</w:t>
      </w:r>
      <w:r w:rsidR="00497026" w:rsidRPr="00497026">
        <w:rPr>
          <w:rFonts w:asciiTheme="minorHAnsi" w:hAnsiTheme="minorHAnsi" w:cs="Segoe UI"/>
          <w:sz w:val="22"/>
          <w:szCs w:val="22"/>
        </w:rPr>
        <w:t xml:space="preserve"> In particolare, i</w:t>
      </w:r>
      <w:r w:rsidR="0090292F" w:rsidRPr="00497026">
        <w:rPr>
          <w:rFonts w:asciiTheme="minorHAnsi" w:hAnsiTheme="minorHAnsi" w:cs="Segoe UI"/>
          <w:sz w:val="22"/>
          <w:szCs w:val="22"/>
        </w:rPr>
        <w:t xml:space="preserve">l </w:t>
      </w:r>
      <w:r w:rsidR="005A7E95" w:rsidRPr="00497026">
        <w:rPr>
          <w:rFonts w:asciiTheme="minorHAnsi" w:hAnsiTheme="minorHAnsi" w:cs="Segoe UI"/>
          <w:sz w:val="22"/>
          <w:szCs w:val="22"/>
        </w:rPr>
        <w:t xml:space="preserve">Corrispettivo non potrà essere aumentato a causa di difficoltà nell’esecuzione del Contratto, anche se del tutto impreviste o imprevedibili, comportanti l’aumento dei costi a carico del Fornitore conseguenti - a mero titolo esemplificativo e non esaustivo </w:t>
      </w:r>
      <w:r w:rsidR="00B2273D" w:rsidRPr="00497026">
        <w:rPr>
          <w:rFonts w:asciiTheme="minorHAnsi" w:hAnsiTheme="minorHAnsi" w:cs="Segoe UI"/>
          <w:sz w:val="22"/>
          <w:szCs w:val="22"/>
        </w:rPr>
        <w:t>-</w:t>
      </w:r>
      <w:r w:rsidR="005A7E95" w:rsidRPr="00497026">
        <w:rPr>
          <w:rFonts w:asciiTheme="minorHAnsi" w:hAnsiTheme="minorHAnsi" w:cs="Segoe UI"/>
          <w:sz w:val="22"/>
          <w:szCs w:val="22"/>
        </w:rPr>
        <w:t xml:space="preserve"> a</w:t>
      </w:r>
      <w:r w:rsidR="00B2273D" w:rsidRPr="00497026">
        <w:rPr>
          <w:rFonts w:asciiTheme="minorHAnsi" w:hAnsiTheme="minorHAnsi" w:cs="Segoe UI"/>
          <w:sz w:val="22"/>
          <w:szCs w:val="22"/>
        </w:rPr>
        <w:t xml:space="preserve">: </w:t>
      </w:r>
    </w:p>
    <w:p w14:paraId="0541BB8F" w14:textId="63F21AB8" w:rsidR="005A7E95" w:rsidRPr="005A7E95" w:rsidRDefault="00B2273D" w:rsidP="0090292F">
      <w:pPr>
        <w:numPr>
          <w:ilvl w:val="0"/>
          <w:numId w:val="19"/>
        </w:numPr>
        <w:spacing w:after="120"/>
        <w:ind w:left="1134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273D">
        <w:rPr>
          <w:rFonts w:ascii="Calibri" w:eastAsia="Calibri" w:hAnsi="Calibri"/>
          <w:sz w:val="22"/>
          <w:szCs w:val="22"/>
          <w:lang w:eastAsia="en-US"/>
        </w:rPr>
        <w:t>aumenti d</w:t>
      </w:r>
      <w:r>
        <w:rPr>
          <w:rFonts w:ascii="Calibri" w:eastAsia="Calibri" w:hAnsi="Calibri"/>
          <w:sz w:val="22"/>
          <w:szCs w:val="22"/>
          <w:lang w:eastAsia="en-US"/>
        </w:rPr>
        <w:t xml:space="preserve">i </w:t>
      </w:r>
      <w:r w:rsidR="005A7E95" w:rsidRPr="005A7E95">
        <w:rPr>
          <w:rFonts w:ascii="Calibri" w:eastAsia="Calibri" w:hAnsi="Calibri"/>
          <w:sz w:val="22"/>
          <w:szCs w:val="22"/>
          <w:lang w:eastAsia="en-US"/>
        </w:rPr>
        <w:t>prezz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="005A7E95" w:rsidRPr="005A7E95">
        <w:rPr>
          <w:rFonts w:ascii="Calibri" w:eastAsia="Calibri" w:hAnsi="Calibri"/>
          <w:sz w:val="22"/>
          <w:szCs w:val="22"/>
          <w:lang w:eastAsia="en-US"/>
        </w:rPr>
        <w:t xml:space="preserve"> de</w:t>
      </w:r>
      <w:r w:rsidR="005A7E95">
        <w:rPr>
          <w:rFonts w:ascii="Calibri" w:eastAsia="Calibri" w:hAnsi="Calibri"/>
          <w:sz w:val="22"/>
          <w:szCs w:val="22"/>
          <w:lang w:eastAsia="en-US"/>
        </w:rPr>
        <w:t>lle materie prime, dei materiali e della componentistica</w:t>
      </w:r>
      <w:r w:rsidR="005A7E95" w:rsidRPr="005A7E95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45C51D9D" w14:textId="19739FB8" w:rsidR="005A7E95" w:rsidRPr="005A7E95" w:rsidRDefault="00B2273D" w:rsidP="0090292F">
      <w:pPr>
        <w:numPr>
          <w:ilvl w:val="0"/>
          <w:numId w:val="19"/>
        </w:numPr>
        <w:spacing w:after="120"/>
        <w:ind w:left="1134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aumenti di </w:t>
      </w:r>
      <w:r w:rsidR="005A7E95" w:rsidRPr="005A7E95">
        <w:rPr>
          <w:rFonts w:ascii="Calibri" w:eastAsia="Calibri" w:hAnsi="Calibri"/>
          <w:sz w:val="22"/>
          <w:szCs w:val="22"/>
          <w:lang w:eastAsia="en-US"/>
        </w:rPr>
        <w:t>prezz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="005A7E95" w:rsidRPr="005A7E95">
        <w:rPr>
          <w:rFonts w:ascii="Calibri" w:eastAsia="Calibri" w:hAnsi="Calibri"/>
          <w:sz w:val="22"/>
          <w:szCs w:val="22"/>
          <w:lang w:eastAsia="en-US"/>
        </w:rPr>
        <w:t xml:space="preserve"> della manodopera, anche per effetto della revisione di contratti collettivi di lavoro;</w:t>
      </w:r>
    </w:p>
    <w:p w14:paraId="360DE082" w14:textId="6B664AAD" w:rsidR="005A7E95" w:rsidRPr="005A7E95" w:rsidRDefault="00B2273D" w:rsidP="0090292F">
      <w:pPr>
        <w:numPr>
          <w:ilvl w:val="0"/>
          <w:numId w:val="19"/>
        </w:numPr>
        <w:spacing w:after="120"/>
        <w:ind w:left="1134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aumenti di </w:t>
      </w:r>
      <w:r w:rsidR="005A7E95" w:rsidRPr="005A7E95">
        <w:rPr>
          <w:rFonts w:ascii="Calibri" w:eastAsia="Calibri" w:hAnsi="Calibri"/>
          <w:sz w:val="22"/>
          <w:szCs w:val="22"/>
          <w:lang w:eastAsia="en-US"/>
        </w:rPr>
        <w:t>tariffe dei trasporti;</w:t>
      </w:r>
    </w:p>
    <w:p w14:paraId="4D6AB836" w14:textId="4A4DBA55" w:rsidR="005A7E95" w:rsidRPr="005A7E95" w:rsidRDefault="00B2273D" w:rsidP="0090292F">
      <w:pPr>
        <w:numPr>
          <w:ilvl w:val="0"/>
          <w:numId w:val="19"/>
        </w:numPr>
        <w:spacing w:after="120"/>
        <w:ind w:left="1134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aumenti di </w:t>
      </w:r>
      <w:r w:rsidR="005A7E95" w:rsidRPr="005A7E95">
        <w:rPr>
          <w:rFonts w:ascii="Calibri" w:eastAsia="Calibri" w:hAnsi="Calibri"/>
          <w:sz w:val="22"/>
          <w:szCs w:val="22"/>
          <w:lang w:eastAsia="en-US"/>
        </w:rPr>
        <w:t>prezz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="005A7E95" w:rsidRPr="005A7E95">
        <w:rPr>
          <w:rFonts w:ascii="Calibri" w:eastAsia="Calibri" w:hAnsi="Calibri"/>
          <w:sz w:val="22"/>
          <w:szCs w:val="22"/>
          <w:lang w:eastAsia="en-US"/>
        </w:rPr>
        <w:t xml:space="preserve"> dei carburanti e dell’energia;</w:t>
      </w:r>
    </w:p>
    <w:p w14:paraId="1229D96B" w14:textId="77777777" w:rsidR="005A7E95" w:rsidRPr="005A7E95" w:rsidRDefault="005A7E95" w:rsidP="0090292F">
      <w:pPr>
        <w:numPr>
          <w:ilvl w:val="0"/>
          <w:numId w:val="19"/>
        </w:numPr>
        <w:spacing w:after="120"/>
        <w:ind w:left="1134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A7E95">
        <w:rPr>
          <w:rFonts w:ascii="Calibri" w:eastAsia="Calibri" w:hAnsi="Calibri"/>
          <w:sz w:val="22"/>
          <w:szCs w:val="22"/>
          <w:lang w:eastAsia="en-US"/>
        </w:rPr>
        <w:t>modifiche della normativa anche di natura fiscale;</w:t>
      </w:r>
    </w:p>
    <w:p w14:paraId="6A86A3A1" w14:textId="77777777" w:rsidR="005A7E95" w:rsidRDefault="005A7E95" w:rsidP="0090292F">
      <w:pPr>
        <w:numPr>
          <w:ilvl w:val="0"/>
          <w:numId w:val="19"/>
        </w:numPr>
        <w:spacing w:after="120"/>
        <w:ind w:left="1134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A7E95">
        <w:rPr>
          <w:rFonts w:ascii="Calibri" w:eastAsia="Calibri" w:hAnsi="Calibri"/>
          <w:sz w:val="22"/>
          <w:szCs w:val="22"/>
          <w:lang w:eastAsia="en-US"/>
        </w:rPr>
        <w:t>corso dei cambi.</w:t>
      </w:r>
    </w:p>
    <w:p w14:paraId="33C63195" w14:textId="524416BD" w:rsidR="00497026" w:rsidRPr="00497026" w:rsidRDefault="00497026" w:rsidP="000624EC">
      <w:pPr>
        <w:pStyle w:val="Paragrafoelenco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97026">
        <w:rPr>
          <w:rFonts w:asciiTheme="minorHAnsi" w:hAnsiTheme="minorHAnsi" w:cs="Segoe UI"/>
          <w:sz w:val="22"/>
          <w:szCs w:val="22"/>
        </w:rPr>
        <w:t>Le Parti convengono che il Contratto è aleatorio nei confronti del Fornitore ai sensi dell’art. 1469 Cod. Civ.</w:t>
      </w:r>
    </w:p>
    <w:p w14:paraId="0852FFD0" w14:textId="02EB3004" w:rsidR="004A1414" w:rsidRPr="004D7E98" w:rsidRDefault="005A7E95" w:rsidP="0090292F">
      <w:pPr>
        <w:pStyle w:val="Paragrafoelenco"/>
        <w:spacing w:after="120"/>
        <w:ind w:left="0" w:hanging="14"/>
        <w:contextualSpacing w:val="0"/>
        <w:rPr>
          <w:rFonts w:asciiTheme="minorHAnsi" w:hAnsiTheme="minorHAnsi" w:cs="Segoe UI"/>
          <w:b/>
          <w:sz w:val="22"/>
          <w:szCs w:val="22"/>
        </w:rPr>
      </w:pPr>
      <w:r w:rsidRPr="004D7E98">
        <w:rPr>
          <w:rFonts w:asciiTheme="minorHAnsi" w:hAnsiTheme="minorHAnsi" w:cs="Segoe UI"/>
          <w:b/>
          <w:sz w:val="22"/>
          <w:szCs w:val="22"/>
        </w:rPr>
        <w:t>ART</w:t>
      </w:r>
      <w:r>
        <w:rPr>
          <w:rFonts w:asciiTheme="minorHAnsi" w:hAnsiTheme="minorHAnsi" w:cs="Segoe UI"/>
          <w:b/>
          <w:sz w:val="22"/>
          <w:szCs w:val="22"/>
        </w:rPr>
        <w:t>.</w:t>
      </w:r>
      <w:r w:rsidRPr="004D7E98">
        <w:rPr>
          <w:rFonts w:asciiTheme="minorHAnsi" w:hAnsiTheme="minorHAnsi" w:cs="Segoe UI"/>
          <w:b/>
          <w:sz w:val="22"/>
          <w:szCs w:val="22"/>
        </w:rPr>
        <w:t xml:space="preserve"> 4</w:t>
      </w:r>
      <w:r>
        <w:rPr>
          <w:rFonts w:asciiTheme="minorHAnsi" w:hAnsiTheme="minorHAnsi" w:cs="Segoe UI"/>
          <w:b/>
          <w:sz w:val="22"/>
          <w:szCs w:val="22"/>
        </w:rPr>
        <w:t xml:space="preserve"> - PAGAMENTO DEL CORRISPETTIVO</w:t>
      </w:r>
    </w:p>
    <w:p w14:paraId="6D8230A7" w14:textId="2B4A123C" w:rsidR="00E40EB4" w:rsidRDefault="002022E4" w:rsidP="0090292F">
      <w:pPr>
        <w:pStyle w:val="Paragrafoelenco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Il pagamento </w:t>
      </w:r>
      <w:r w:rsidRPr="004D7E98">
        <w:rPr>
          <w:rFonts w:asciiTheme="minorHAnsi" w:hAnsiTheme="minorHAnsi" w:cs="Segoe UI"/>
          <w:sz w:val="22"/>
          <w:szCs w:val="22"/>
        </w:rPr>
        <w:t>del</w:t>
      </w:r>
      <w:r>
        <w:rPr>
          <w:rFonts w:asciiTheme="minorHAnsi" w:hAnsiTheme="minorHAnsi" w:cs="Segoe UI"/>
          <w:sz w:val="22"/>
          <w:szCs w:val="22"/>
        </w:rPr>
        <w:t xml:space="preserve"> Corrispettivo da parte del Committente </w:t>
      </w:r>
      <w:r w:rsidRPr="004D7E98">
        <w:rPr>
          <w:rFonts w:asciiTheme="minorHAnsi" w:hAnsiTheme="minorHAnsi" w:cs="Segoe UI"/>
          <w:sz w:val="22"/>
          <w:szCs w:val="22"/>
        </w:rPr>
        <w:t xml:space="preserve">avverrà </w:t>
      </w:r>
      <w:r w:rsidR="00E40EB4">
        <w:rPr>
          <w:rFonts w:asciiTheme="minorHAnsi" w:hAnsiTheme="minorHAnsi" w:cs="Segoe UI"/>
          <w:sz w:val="22"/>
          <w:szCs w:val="22"/>
        </w:rPr>
        <w:t>secondo le seguenti modalità:</w:t>
      </w:r>
    </w:p>
    <w:p w14:paraId="6C11B2FD" w14:textId="7A4033ED" w:rsidR="00E40EB4" w:rsidRDefault="00E40EB4" w:rsidP="000C1B7C">
      <w:pPr>
        <w:pStyle w:val="Paragrafoelenco"/>
        <w:numPr>
          <w:ilvl w:val="1"/>
          <w:numId w:val="16"/>
        </w:numPr>
        <w:spacing w:after="120"/>
        <w:ind w:left="1134" w:hanging="425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Euro [*] </w:t>
      </w:r>
      <w:r w:rsidR="00CC76F8">
        <w:rPr>
          <w:rFonts w:asciiTheme="minorHAnsi" w:hAnsiTheme="minorHAnsi" w:cs="Segoe UI"/>
          <w:sz w:val="22"/>
          <w:szCs w:val="22"/>
        </w:rPr>
        <w:t xml:space="preserve">pari al 5% (cinque-per-cento) del Corrispettivo, </w:t>
      </w:r>
      <w:r>
        <w:rPr>
          <w:rFonts w:asciiTheme="minorHAnsi" w:hAnsiTheme="minorHAnsi" w:cs="Segoe UI"/>
          <w:sz w:val="22"/>
          <w:szCs w:val="22"/>
        </w:rPr>
        <w:t>quale rata di acconto</w:t>
      </w:r>
      <w:r w:rsidR="00817B51">
        <w:rPr>
          <w:rFonts w:asciiTheme="minorHAnsi" w:hAnsiTheme="minorHAnsi" w:cs="Segoe UI"/>
          <w:sz w:val="22"/>
          <w:szCs w:val="22"/>
        </w:rPr>
        <w:t>,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CC76F8">
        <w:rPr>
          <w:rFonts w:asciiTheme="minorHAnsi" w:hAnsiTheme="minorHAnsi" w:cs="Segoe UI"/>
          <w:sz w:val="22"/>
          <w:szCs w:val="22"/>
        </w:rPr>
        <w:t xml:space="preserve">alla </w:t>
      </w:r>
      <w:r w:rsidR="00737297">
        <w:rPr>
          <w:rFonts w:asciiTheme="minorHAnsi" w:hAnsiTheme="minorHAnsi" w:cs="Segoe UI"/>
          <w:sz w:val="22"/>
          <w:szCs w:val="22"/>
        </w:rPr>
        <w:t>stipula</w:t>
      </w:r>
      <w:r w:rsidR="00CC76F8">
        <w:rPr>
          <w:rFonts w:asciiTheme="minorHAnsi" w:hAnsiTheme="minorHAnsi" w:cs="Segoe UI"/>
          <w:sz w:val="22"/>
          <w:szCs w:val="22"/>
        </w:rPr>
        <w:t xml:space="preserve"> del Contratto; </w:t>
      </w:r>
    </w:p>
    <w:p w14:paraId="068075F1" w14:textId="38758471" w:rsidR="00E40EB4" w:rsidRDefault="00E40EB4" w:rsidP="000C1B7C">
      <w:pPr>
        <w:pStyle w:val="Paragrafoelenco"/>
        <w:numPr>
          <w:ilvl w:val="1"/>
          <w:numId w:val="16"/>
        </w:numPr>
        <w:spacing w:after="120"/>
        <w:ind w:left="1134" w:hanging="425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E</w:t>
      </w:r>
      <w:r w:rsidR="00246AE0">
        <w:rPr>
          <w:rFonts w:asciiTheme="minorHAnsi" w:hAnsiTheme="minorHAnsi" w:cs="Segoe UI"/>
          <w:sz w:val="22"/>
          <w:szCs w:val="22"/>
        </w:rPr>
        <w:t>uro [*]</w:t>
      </w:r>
      <w:r w:rsidR="00737297">
        <w:rPr>
          <w:rFonts w:asciiTheme="minorHAnsi" w:hAnsiTheme="minorHAnsi" w:cs="Segoe UI"/>
          <w:sz w:val="22"/>
          <w:szCs w:val="22"/>
        </w:rPr>
        <w:t xml:space="preserve"> </w:t>
      </w:r>
      <w:r w:rsidR="00817B51">
        <w:rPr>
          <w:rFonts w:asciiTheme="minorHAnsi" w:hAnsiTheme="minorHAnsi" w:cs="Segoe UI"/>
          <w:sz w:val="22"/>
          <w:szCs w:val="22"/>
        </w:rPr>
        <w:t xml:space="preserve">pari al 95% (novantacinque-per-cento) del Corrispettivo, </w:t>
      </w:r>
      <w:r w:rsidR="00246AE0">
        <w:rPr>
          <w:rFonts w:asciiTheme="minorHAnsi" w:hAnsiTheme="minorHAnsi" w:cs="Segoe UI"/>
          <w:sz w:val="22"/>
          <w:szCs w:val="22"/>
        </w:rPr>
        <w:t>quale saldo</w:t>
      </w:r>
      <w:r w:rsidR="00817B51">
        <w:rPr>
          <w:rFonts w:asciiTheme="minorHAnsi" w:hAnsiTheme="minorHAnsi" w:cs="Segoe UI"/>
          <w:sz w:val="22"/>
          <w:szCs w:val="22"/>
        </w:rPr>
        <w:t>,</w:t>
      </w:r>
      <w:r w:rsidR="00246AE0">
        <w:rPr>
          <w:rFonts w:asciiTheme="minorHAnsi" w:hAnsiTheme="minorHAnsi" w:cs="Segoe UI"/>
          <w:sz w:val="22"/>
          <w:szCs w:val="22"/>
        </w:rPr>
        <w:t xml:space="preserve"> </w:t>
      </w:r>
      <w:r w:rsidR="00817B51">
        <w:rPr>
          <w:rFonts w:asciiTheme="minorHAnsi" w:hAnsiTheme="minorHAnsi" w:cs="Segoe UI"/>
          <w:sz w:val="22"/>
          <w:szCs w:val="22"/>
        </w:rPr>
        <w:t xml:space="preserve">entro 90 (novanta) giorni </w:t>
      </w:r>
      <w:r w:rsidR="00737297">
        <w:rPr>
          <w:rFonts w:asciiTheme="minorHAnsi" w:hAnsiTheme="minorHAnsi" w:cs="Segoe UI"/>
          <w:sz w:val="22"/>
          <w:szCs w:val="22"/>
        </w:rPr>
        <w:t xml:space="preserve">d.f.f.m. </w:t>
      </w:r>
      <w:r w:rsidR="00817B51">
        <w:rPr>
          <w:rFonts w:asciiTheme="minorHAnsi" w:hAnsiTheme="minorHAnsi" w:cs="Segoe UI"/>
          <w:sz w:val="22"/>
          <w:szCs w:val="22"/>
        </w:rPr>
        <w:t xml:space="preserve">dalla </w:t>
      </w:r>
      <w:r w:rsidR="00246AE0">
        <w:rPr>
          <w:rFonts w:asciiTheme="minorHAnsi" w:hAnsiTheme="minorHAnsi" w:cs="Segoe UI"/>
          <w:sz w:val="22"/>
          <w:szCs w:val="22"/>
        </w:rPr>
        <w:t>emissione del</w:t>
      </w:r>
      <w:r w:rsidR="00817B51">
        <w:rPr>
          <w:rFonts w:asciiTheme="minorHAnsi" w:hAnsiTheme="minorHAnsi" w:cs="Segoe UI"/>
          <w:sz w:val="22"/>
          <w:szCs w:val="22"/>
        </w:rPr>
        <w:t xml:space="preserve">la </w:t>
      </w:r>
      <w:r w:rsidR="00737297">
        <w:rPr>
          <w:rFonts w:asciiTheme="minorHAnsi" w:hAnsiTheme="minorHAnsi" w:cs="Segoe UI"/>
          <w:sz w:val="22"/>
          <w:szCs w:val="22"/>
        </w:rPr>
        <w:t xml:space="preserve">relativa </w:t>
      </w:r>
      <w:r w:rsidR="00817B51">
        <w:rPr>
          <w:rFonts w:asciiTheme="minorHAnsi" w:hAnsiTheme="minorHAnsi" w:cs="Segoe UI"/>
          <w:sz w:val="22"/>
          <w:szCs w:val="22"/>
        </w:rPr>
        <w:t>fattura</w:t>
      </w:r>
      <w:r w:rsidR="00246AE0">
        <w:rPr>
          <w:rFonts w:asciiTheme="minorHAnsi" w:hAnsiTheme="minorHAnsi" w:cs="Segoe UI"/>
          <w:sz w:val="22"/>
          <w:szCs w:val="22"/>
        </w:rPr>
        <w:t>, come definita al successivo art. 10.</w:t>
      </w:r>
      <w:r w:rsidR="006C0C6F">
        <w:rPr>
          <w:rFonts w:asciiTheme="minorHAnsi" w:hAnsiTheme="minorHAnsi" w:cs="Segoe UI"/>
          <w:sz w:val="22"/>
          <w:szCs w:val="22"/>
        </w:rPr>
        <w:t>3 - lett. f)</w:t>
      </w:r>
      <w:r w:rsidR="00246AE0">
        <w:rPr>
          <w:rFonts w:asciiTheme="minorHAnsi" w:hAnsiTheme="minorHAnsi" w:cs="Segoe UI"/>
          <w:sz w:val="22"/>
          <w:szCs w:val="22"/>
        </w:rPr>
        <w:t xml:space="preserve"> del Contratto.</w:t>
      </w:r>
    </w:p>
    <w:p w14:paraId="0C9CB5C9" w14:textId="2E012965" w:rsidR="004A1414" w:rsidRDefault="000F3563" w:rsidP="0090292F">
      <w:pPr>
        <w:pStyle w:val="Paragrafoelenco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lastRenderedPageBreak/>
        <w:t>Il Fornitore riconosce espressamente</w:t>
      </w:r>
      <w:r w:rsidR="004A1414" w:rsidRPr="002022E4">
        <w:rPr>
          <w:rFonts w:asciiTheme="minorHAnsi" w:hAnsiTheme="minorHAnsi" w:cs="Segoe UI"/>
          <w:sz w:val="22"/>
          <w:szCs w:val="22"/>
        </w:rPr>
        <w:t xml:space="preserve"> che </w:t>
      </w:r>
      <w:r w:rsidR="008377F4">
        <w:rPr>
          <w:rFonts w:asciiTheme="minorHAnsi" w:hAnsiTheme="minorHAnsi" w:cs="Segoe UI"/>
          <w:sz w:val="22"/>
          <w:szCs w:val="22"/>
        </w:rPr>
        <w:t>la Fornitura</w:t>
      </w:r>
      <w:r w:rsidRPr="002022E4">
        <w:rPr>
          <w:rFonts w:asciiTheme="minorHAnsi" w:hAnsiTheme="minorHAnsi" w:cs="Segoe UI"/>
          <w:sz w:val="22"/>
          <w:szCs w:val="22"/>
        </w:rPr>
        <w:t xml:space="preserve"> </w:t>
      </w:r>
      <w:r w:rsidR="008377F4">
        <w:rPr>
          <w:rFonts w:asciiTheme="minorHAnsi" w:hAnsiTheme="minorHAnsi" w:cs="Segoe UI"/>
          <w:sz w:val="22"/>
          <w:szCs w:val="22"/>
        </w:rPr>
        <w:t>è parzialmente finanziata</w:t>
      </w:r>
      <w:r w:rsidR="004A1414" w:rsidRPr="002022E4">
        <w:rPr>
          <w:rFonts w:asciiTheme="minorHAnsi" w:hAnsiTheme="minorHAnsi" w:cs="Segoe UI"/>
          <w:sz w:val="22"/>
          <w:szCs w:val="22"/>
        </w:rPr>
        <w:t xml:space="preserve"> con contributo </w:t>
      </w:r>
      <w:r w:rsidR="009B3767">
        <w:rPr>
          <w:rFonts w:asciiTheme="minorHAnsi" w:hAnsiTheme="minorHAnsi" w:cs="Segoe UI"/>
          <w:sz w:val="22"/>
          <w:szCs w:val="22"/>
        </w:rPr>
        <w:t>pubblico definito ed erogato</w:t>
      </w:r>
      <w:r w:rsidR="004A1414" w:rsidRPr="002022E4">
        <w:rPr>
          <w:rFonts w:asciiTheme="minorHAnsi" w:hAnsiTheme="minorHAnsi" w:cs="Segoe UI"/>
          <w:sz w:val="22"/>
          <w:szCs w:val="22"/>
        </w:rPr>
        <w:t xml:space="preserve"> </w:t>
      </w:r>
      <w:r w:rsidR="00737297">
        <w:rPr>
          <w:rFonts w:asciiTheme="minorHAnsi" w:hAnsiTheme="minorHAnsi" w:cs="Segoe UI"/>
          <w:sz w:val="22"/>
          <w:szCs w:val="22"/>
        </w:rPr>
        <w:t xml:space="preserve">dalla Regione Lombardia e/o </w:t>
      </w:r>
      <w:r w:rsidR="00EE65FB" w:rsidRPr="002022E4">
        <w:rPr>
          <w:rFonts w:asciiTheme="minorHAnsi" w:hAnsiTheme="minorHAnsi" w:cs="Segoe UI"/>
          <w:sz w:val="22"/>
          <w:szCs w:val="22"/>
        </w:rPr>
        <w:t>dal</w:t>
      </w:r>
      <w:r w:rsidR="00F40FCA" w:rsidRPr="002022E4">
        <w:rPr>
          <w:rFonts w:asciiTheme="minorHAnsi" w:hAnsiTheme="minorHAnsi" w:cs="Segoe UI"/>
          <w:sz w:val="22"/>
          <w:szCs w:val="22"/>
        </w:rPr>
        <w:t xml:space="preserve">l’Agenzia per il </w:t>
      </w:r>
      <w:r>
        <w:rPr>
          <w:rFonts w:asciiTheme="minorHAnsi" w:hAnsiTheme="minorHAnsi" w:cs="Segoe UI"/>
          <w:sz w:val="22"/>
          <w:szCs w:val="22"/>
        </w:rPr>
        <w:t>TPL</w:t>
      </w:r>
      <w:r w:rsidR="00F40FCA" w:rsidRPr="002022E4">
        <w:rPr>
          <w:rFonts w:asciiTheme="minorHAnsi" w:hAnsiTheme="minorHAnsi" w:cs="Segoe UI"/>
          <w:sz w:val="22"/>
          <w:szCs w:val="22"/>
        </w:rPr>
        <w:t xml:space="preserve"> del Bacino della Città Metropolitana di Milano, Monza e Brianza, Lodi e Pavia</w:t>
      </w:r>
      <w:r w:rsidR="009B3767">
        <w:rPr>
          <w:rFonts w:asciiTheme="minorHAnsi" w:hAnsiTheme="minorHAnsi" w:cs="Segoe UI"/>
          <w:sz w:val="22"/>
          <w:szCs w:val="22"/>
        </w:rPr>
        <w:t>,</w:t>
      </w:r>
      <w:r w:rsidR="00F40FCA" w:rsidRPr="002022E4">
        <w:rPr>
          <w:rFonts w:asciiTheme="minorHAnsi" w:hAnsiTheme="minorHAnsi" w:cs="Segoe UI"/>
          <w:sz w:val="22"/>
          <w:szCs w:val="22"/>
        </w:rPr>
        <w:t xml:space="preserve"> </w:t>
      </w:r>
      <w:r w:rsidR="00737297">
        <w:rPr>
          <w:rFonts w:asciiTheme="minorHAnsi" w:hAnsiTheme="minorHAnsi" w:cs="Segoe UI"/>
          <w:sz w:val="22"/>
          <w:szCs w:val="22"/>
        </w:rPr>
        <w:t>nell’ambito del</w:t>
      </w:r>
      <w:r w:rsidR="004A1414" w:rsidRPr="002022E4">
        <w:rPr>
          <w:rFonts w:asciiTheme="minorHAnsi" w:hAnsiTheme="minorHAnsi" w:cs="Segoe UI"/>
          <w:sz w:val="22"/>
          <w:szCs w:val="22"/>
        </w:rPr>
        <w:t xml:space="preserve"> sostegno finanziario per il programma di rinnovo e qualificazione del parco autobus</w:t>
      </w:r>
      <w:r w:rsidR="009B3767">
        <w:rPr>
          <w:rFonts w:asciiTheme="minorHAnsi" w:hAnsiTheme="minorHAnsi" w:cs="Segoe UI"/>
          <w:sz w:val="22"/>
          <w:szCs w:val="22"/>
        </w:rPr>
        <w:t xml:space="preserve"> in Lombardia</w:t>
      </w:r>
      <w:r w:rsidR="004A1414" w:rsidRPr="002022E4">
        <w:rPr>
          <w:rFonts w:asciiTheme="minorHAnsi" w:hAnsiTheme="minorHAnsi" w:cs="Segoe UI"/>
          <w:sz w:val="22"/>
          <w:szCs w:val="22"/>
        </w:rPr>
        <w:t xml:space="preserve">. </w:t>
      </w:r>
    </w:p>
    <w:p w14:paraId="3118C5F4" w14:textId="481E5530" w:rsidR="00B95267" w:rsidRPr="004D7E98" w:rsidRDefault="005A7E95" w:rsidP="0090292F">
      <w:pPr>
        <w:pStyle w:val="Paragrafoelenco"/>
        <w:spacing w:after="120"/>
        <w:ind w:left="0"/>
        <w:contextualSpacing w:val="0"/>
        <w:rPr>
          <w:rFonts w:asciiTheme="minorHAnsi" w:hAnsiTheme="minorHAnsi" w:cs="Segoe UI"/>
          <w:b/>
          <w:sz w:val="22"/>
          <w:szCs w:val="22"/>
        </w:rPr>
      </w:pPr>
      <w:r w:rsidRPr="004D7E98">
        <w:rPr>
          <w:rFonts w:asciiTheme="minorHAnsi" w:hAnsiTheme="minorHAnsi" w:cs="Segoe UI"/>
          <w:b/>
          <w:sz w:val="22"/>
          <w:szCs w:val="22"/>
        </w:rPr>
        <w:t>ART</w:t>
      </w:r>
      <w:r>
        <w:rPr>
          <w:rFonts w:asciiTheme="minorHAnsi" w:hAnsiTheme="minorHAnsi" w:cs="Segoe UI"/>
          <w:b/>
          <w:sz w:val="22"/>
          <w:szCs w:val="22"/>
        </w:rPr>
        <w:t>.</w:t>
      </w:r>
      <w:r w:rsidRPr="004D7E98">
        <w:rPr>
          <w:rFonts w:asciiTheme="minorHAnsi" w:hAnsiTheme="minorHAnsi" w:cs="Segoe UI"/>
          <w:b/>
          <w:sz w:val="22"/>
          <w:szCs w:val="22"/>
        </w:rPr>
        <w:t xml:space="preserve"> 5</w:t>
      </w:r>
      <w:r>
        <w:rPr>
          <w:rFonts w:asciiTheme="minorHAnsi" w:hAnsiTheme="minorHAnsi" w:cs="Segoe UI"/>
          <w:b/>
          <w:sz w:val="22"/>
          <w:szCs w:val="22"/>
        </w:rPr>
        <w:t xml:space="preserve"> - TERMINE</w:t>
      </w:r>
      <w:r w:rsidRPr="004D7E98">
        <w:rPr>
          <w:rFonts w:asciiTheme="minorHAnsi" w:hAnsiTheme="minorHAnsi" w:cs="Segoe UI"/>
          <w:b/>
          <w:sz w:val="22"/>
          <w:szCs w:val="22"/>
        </w:rPr>
        <w:t xml:space="preserve"> DI CONSEGNA</w:t>
      </w:r>
    </w:p>
    <w:p w14:paraId="43F4EEBA" w14:textId="53523C14" w:rsidR="00B2273D" w:rsidRPr="0090292F" w:rsidRDefault="00E75700" w:rsidP="003E33D3">
      <w:pPr>
        <w:pStyle w:val="Paragrafoelenco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F2E3F">
        <w:rPr>
          <w:rFonts w:asciiTheme="minorHAnsi" w:hAnsiTheme="minorHAnsi" w:cs="Segoe UI"/>
          <w:sz w:val="22"/>
          <w:szCs w:val="22"/>
        </w:rPr>
        <w:t xml:space="preserve">La consegna degli </w:t>
      </w:r>
      <w:r w:rsidR="0090292F" w:rsidRPr="008F2E3F">
        <w:rPr>
          <w:rFonts w:asciiTheme="minorHAnsi" w:hAnsiTheme="minorHAnsi" w:cs="Segoe UI"/>
          <w:sz w:val="22"/>
          <w:szCs w:val="22"/>
        </w:rPr>
        <w:t>Autobus</w:t>
      </w:r>
      <w:r w:rsidRPr="008F2E3F">
        <w:rPr>
          <w:rFonts w:asciiTheme="minorHAnsi" w:hAnsiTheme="minorHAnsi" w:cs="Segoe UI"/>
          <w:sz w:val="22"/>
          <w:szCs w:val="22"/>
        </w:rPr>
        <w:t>, completi</w:t>
      </w:r>
      <w:r w:rsidR="00B95267" w:rsidRPr="008F2E3F">
        <w:rPr>
          <w:rFonts w:asciiTheme="minorHAnsi" w:hAnsiTheme="minorHAnsi" w:cs="Segoe UI"/>
          <w:sz w:val="22"/>
          <w:szCs w:val="22"/>
        </w:rPr>
        <w:t xml:space="preserve"> degli allestimenti richiesti, dov</w:t>
      </w:r>
      <w:r w:rsidR="007A0E2D" w:rsidRPr="008F2E3F">
        <w:rPr>
          <w:rFonts w:asciiTheme="minorHAnsi" w:hAnsiTheme="minorHAnsi" w:cs="Segoe UI"/>
          <w:sz w:val="22"/>
          <w:szCs w:val="22"/>
        </w:rPr>
        <w:t xml:space="preserve">rà avvenire entro e non oltre </w:t>
      </w:r>
      <w:r w:rsidR="00F34C10" w:rsidRPr="005020FA">
        <w:rPr>
          <w:rFonts w:asciiTheme="minorHAnsi" w:hAnsiTheme="minorHAnsi" w:cs="Segoe UI"/>
          <w:sz w:val="22"/>
          <w:szCs w:val="22"/>
        </w:rPr>
        <w:t xml:space="preserve">il </w:t>
      </w:r>
      <w:r w:rsidR="002022E4" w:rsidRPr="005020FA">
        <w:rPr>
          <w:rFonts w:asciiTheme="minorHAnsi" w:hAnsiTheme="minorHAnsi" w:cs="Segoe UI"/>
          <w:sz w:val="22"/>
          <w:szCs w:val="22"/>
        </w:rPr>
        <w:t xml:space="preserve">giorno </w:t>
      </w:r>
      <w:r w:rsidR="005020FA" w:rsidRPr="005020FA">
        <w:rPr>
          <w:rFonts w:asciiTheme="minorHAnsi" w:hAnsiTheme="minorHAnsi" w:cs="Segoe UI"/>
          <w:sz w:val="22"/>
          <w:szCs w:val="22"/>
        </w:rPr>
        <w:t>[*****]</w:t>
      </w:r>
      <w:r w:rsidR="001C218F" w:rsidRPr="005020FA">
        <w:rPr>
          <w:rFonts w:asciiTheme="minorHAnsi" w:hAnsiTheme="minorHAnsi" w:cs="Segoe UI"/>
          <w:sz w:val="22"/>
          <w:szCs w:val="22"/>
        </w:rPr>
        <w:t xml:space="preserve"> 202</w:t>
      </w:r>
      <w:r w:rsidR="00B34B48">
        <w:rPr>
          <w:rFonts w:asciiTheme="minorHAnsi" w:hAnsiTheme="minorHAnsi" w:cs="Segoe UI"/>
          <w:sz w:val="22"/>
          <w:szCs w:val="22"/>
        </w:rPr>
        <w:t>3</w:t>
      </w:r>
      <w:r w:rsidR="001C218F" w:rsidRPr="005020FA">
        <w:rPr>
          <w:rFonts w:asciiTheme="minorHAnsi" w:hAnsiTheme="minorHAnsi" w:cs="Segoe UI"/>
          <w:sz w:val="22"/>
          <w:szCs w:val="22"/>
        </w:rPr>
        <w:t>.</w:t>
      </w:r>
      <w:r w:rsidR="0090292F" w:rsidRPr="005020FA">
        <w:rPr>
          <w:rFonts w:asciiTheme="minorHAnsi" w:hAnsiTheme="minorHAnsi" w:cs="Segoe UI"/>
          <w:sz w:val="22"/>
          <w:szCs w:val="22"/>
        </w:rPr>
        <w:t xml:space="preserve"> Tale</w:t>
      </w:r>
      <w:r w:rsidR="0090292F" w:rsidRPr="0090292F">
        <w:rPr>
          <w:rFonts w:asciiTheme="minorHAnsi" w:hAnsiTheme="minorHAnsi" w:cs="Segoe UI"/>
          <w:sz w:val="22"/>
          <w:szCs w:val="22"/>
        </w:rPr>
        <w:t xml:space="preserve"> </w:t>
      </w:r>
      <w:r w:rsidR="00A8699A" w:rsidRPr="0090292F">
        <w:rPr>
          <w:rFonts w:asciiTheme="minorHAnsi" w:hAnsiTheme="minorHAnsi" w:cs="Segoe UI"/>
          <w:sz w:val="22"/>
          <w:szCs w:val="22"/>
        </w:rPr>
        <w:t>termin</w:t>
      </w:r>
      <w:r w:rsidR="0090292F">
        <w:rPr>
          <w:rFonts w:asciiTheme="minorHAnsi" w:hAnsiTheme="minorHAnsi" w:cs="Segoe UI"/>
          <w:sz w:val="22"/>
          <w:szCs w:val="22"/>
        </w:rPr>
        <w:t>e</w:t>
      </w:r>
      <w:r w:rsidR="00A8699A" w:rsidRPr="0090292F">
        <w:rPr>
          <w:rFonts w:asciiTheme="minorHAnsi" w:hAnsiTheme="minorHAnsi" w:cs="Segoe UI"/>
          <w:sz w:val="22"/>
          <w:szCs w:val="22"/>
        </w:rPr>
        <w:t xml:space="preserve"> </w:t>
      </w:r>
      <w:r w:rsidR="0090292F">
        <w:rPr>
          <w:rFonts w:asciiTheme="minorHAnsi" w:hAnsiTheme="minorHAnsi" w:cs="Segoe UI"/>
          <w:sz w:val="22"/>
          <w:szCs w:val="22"/>
        </w:rPr>
        <w:t>è</w:t>
      </w:r>
      <w:r w:rsidR="005A7E95" w:rsidRPr="0090292F">
        <w:rPr>
          <w:rFonts w:asciiTheme="minorHAnsi" w:hAnsiTheme="minorHAnsi" w:cs="Segoe UI"/>
          <w:sz w:val="22"/>
          <w:szCs w:val="22"/>
        </w:rPr>
        <w:t xml:space="preserve"> perentori</w:t>
      </w:r>
      <w:r w:rsidR="0090292F">
        <w:rPr>
          <w:rFonts w:asciiTheme="minorHAnsi" w:hAnsiTheme="minorHAnsi" w:cs="Segoe UI"/>
          <w:sz w:val="22"/>
          <w:szCs w:val="22"/>
        </w:rPr>
        <w:t>o</w:t>
      </w:r>
      <w:r w:rsidR="005A7E95" w:rsidRPr="0090292F">
        <w:rPr>
          <w:rFonts w:asciiTheme="minorHAnsi" w:hAnsiTheme="minorHAnsi" w:cs="Segoe UI"/>
          <w:sz w:val="22"/>
          <w:szCs w:val="22"/>
        </w:rPr>
        <w:t>,</w:t>
      </w:r>
      <w:r w:rsidR="0090292F">
        <w:rPr>
          <w:rFonts w:asciiTheme="minorHAnsi" w:hAnsiTheme="minorHAnsi" w:cs="Segoe UI"/>
          <w:sz w:val="22"/>
          <w:szCs w:val="22"/>
        </w:rPr>
        <w:t xml:space="preserve"> improrogabile</w:t>
      </w:r>
      <w:r w:rsidR="005A7E95" w:rsidRPr="0090292F">
        <w:rPr>
          <w:rFonts w:asciiTheme="minorHAnsi" w:hAnsiTheme="minorHAnsi" w:cs="Segoe UI"/>
          <w:sz w:val="22"/>
          <w:szCs w:val="22"/>
        </w:rPr>
        <w:t xml:space="preserve"> ed essenzial</w:t>
      </w:r>
      <w:r w:rsidR="0090292F">
        <w:rPr>
          <w:rFonts w:asciiTheme="minorHAnsi" w:hAnsiTheme="minorHAnsi" w:cs="Segoe UI"/>
          <w:sz w:val="22"/>
          <w:szCs w:val="22"/>
        </w:rPr>
        <w:t>e</w:t>
      </w:r>
      <w:r w:rsidR="005A7E95" w:rsidRPr="0090292F">
        <w:rPr>
          <w:rFonts w:asciiTheme="minorHAnsi" w:hAnsiTheme="minorHAnsi" w:cs="Segoe UI"/>
          <w:sz w:val="22"/>
          <w:szCs w:val="22"/>
        </w:rPr>
        <w:t xml:space="preserve"> a</w:t>
      </w:r>
      <w:r w:rsidR="0090292F">
        <w:rPr>
          <w:rFonts w:asciiTheme="minorHAnsi" w:hAnsiTheme="minorHAnsi" w:cs="Segoe UI"/>
          <w:sz w:val="22"/>
          <w:szCs w:val="22"/>
        </w:rPr>
        <w:t>d esclusivo</w:t>
      </w:r>
      <w:r w:rsidR="005A7E95" w:rsidRPr="0090292F">
        <w:rPr>
          <w:rFonts w:asciiTheme="minorHAnsi" w:hAnsiTheme="minorHAnsi" w:cs="Segoe UI"/>
          <w:sz w:val="22"/>
          <w:szCs w:val="22"/>
        </w:rPr>
        <w:t xml:space="preserve"> favore del Committente ai sensi dell’art. 14</w:t>
      </w:r>
      <w:r w:rsidR="00B2273D" w:rsidRPr="0090292F">
        <w:rPr>
          <w:rFonts w:asciiTheme="minorHAnsi" w:hAnsiTheme="minorHAnsi" w:cs="Segoe UI"/>
          <w:sz w:val="22"/>
          <w:szCs w:val="22"/>
        </w:rPr>
        <w:t>57</w:t>
      </w:r>
      <w:r w:rsidR="005A7E95" w:rsidRPr="0090292F">
        <w:rPr>
          <w:rFonts w:asciiTheme="minorHAnsi" w:hAnsiTheme="minorHAnsi" w:cs="Segoe UI"/>
          <w:sz w:val="22"/>
          <w:szCs w:val="22"/>
        </w:rPr>
        <w:t xml:space="preserve"> Cod. Civ</w:t>
      </w:r>
      <w:r w:rsidR="00195FB4" w:rsidRPr="0090292F">
        <w:rPr>
          <w:rFonts w:asciiTheme="minorHAnsi" w:hAnsiTheme="minorHAnsi" w:cs="Segoe UI"/>
          <w:sz w:val="22"/>
          <w:szCs w:val="22"/>
        </w:rPr>
        <w:t>.</w:t>
      </w:r>
      <w:r w:rsidR="00FE1942" w:rsidRPr="0090292F">
        <w:rPr>
          <w:rFonts w:asciiTheme="minorHAnsi" w:hAnsiTheme="minorHAnsi" w:cs="Segoe UI"/>
          <w:sz w:val="22"/>
          <w:szCs w:val="22"/>
        </w:rPr>
        <w:t xml:space="preserve"> </w:t>
      </w:r>
    </w:p>
    <w:p w14:paraId="2EC81E25" w14:textId="676B425B" w:rsidR="00A8699A" w:rsidRPr="00FE1942" w:rsidRDefault="00195FB4" w:rsidP="0090292F">
      <w:pPr>
        <w:pStyle w:val="Paragrafoelenco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FE1942">
        <w:rPr>
          <w:rFonts w:asciiTheme="minorHAnsi" w:hAnsiTheme="minorHAnsi" w:cs="Segoe UI"/>
          <w:sz w:val="22"/>
          <w:szCs w:val="22"/>
        </w:rPr>
        <w:t xml:space="preserve">Sono </w:t>
      </w:r>
      <w:r w:rsidR="00A8699A" w:rsidRPr="00FE1942">
        <w:rPr>
          <w:rFonts w:asciiTheme="minorHAnsi" w:hAnsiTheme="minorHAnsi" w:cs="Segoe UI"/>
          <w:sz w:val="22"/>
          <w:szCs w:val="22"/>
        </w:rPr>
        <w:t>fatt</w:t>
      </w:r>
      <w:r w:rsidR="002022E4" w:rsidRPr="00FE1942">
        <w:rPr>
          <w:rFonts w:asciiTheme="minorHAnsi" w:hAnsiTheme="minorHAnsi" w:cs="Segoe UI"/>
          <w:sz w:val="22"/>
          <w:szCs w:val="22"/>
        </w:rPr>
        <w:t>e salve</w:t>
      </w:r>
      <w:r w:rsidR="00A8699A" w:rsidRPr="00FE1942">
        <w:rPr>
          <w:rFonts w:asciiTheme="minorHAnsi" w:hAnsiTheme="minorHAnsi" w:cs="Segoe UI"/>
          <w:sz w:val="22"/>
          <w:szCs w:val="22"/>
        </w:rPr>
        <w:t xml:space="preserve"> </w:t>
      </w:r>
      <w:r w:rsidR="002022E4" w:rsidRPr="00FE1942">
        <w:rPr>
          <w:rFonts w:asciiTheme="minorHAnsi" w:hAnsiTheme="minorHAnsi" w:cs="Segoe UI"/>
          <w:sz w:val="22"/>
          <w:szCs w:val="22"/>
        </w:rPr>
        <w:t>situazioni impreviste e/o imprevedibili derivanti da</w:t>
      </w:r>
      <w:r w:rsidR="00A8699A" w:rsidRPr="00FE1942">
        <w:rPr>
          <w:rFonts w:asciiTheme="minorHAnsi" w:hAnsiTheme="minorHAnsi" w:cs="Segoe UI"/>
          <w:sz w:val="22"/>
          <w:szCs w:val="22"/>
        </w:rPr>
        <w:t xml:space="preserve"> cas</w:t>
      </w:r>
      <w:r w:rsidR="002022E4" w:rsidRPr="00FE1942">
        <w:rPr>
          <w:rFonts w:asciiTheme="minorHAnsi" w:hAnsiTheme="minorHAnsi" w:cs="Segoe UI"/>
          <w:sz w:val="22"/>
          <w:szCs w:val="22"/>
        </w:rPr>
        <w:t xml:space="preserve">o fortuito o </w:t>
      </w:r>
      <w:r w:rsidR="00A8699A" w:rsidRPr="00FE1942">
        <w:rPr>
          <w:rFonts w:asciiTheme="minorHAnsi" w:hAnsiTheme="minorHAnsi" w:cs="Segoe UI"/>
          <w:sz w:val="22"/>
          <w:szCs w:val="22"/>
        </w:rPr>
        <w:t xml:space="preserve">forza maggiore o, comunque, </w:t>
      </w:r>
      <w:r w:rsidR="002022E4" w:rsidRPr="00FE1942">
        <w:rPr>
          <w:rFonts w:asciiTheme="minorHAnsi" w:hAnsiTheme="minorHAnsi" w:cs="Segoe UI"/>
          <w:sz w:val="22"/>
          <w:szCs w:val="22"/>
        </w:rPr>
        <w:t xml:space="preserve">da </w:t>
      </w:r>
      <w:r w:rsidR="00A8699A" w:rsidRPr="00FE1942">
        <w:rPr>
          <w:rFonts w:asciiTheme="minorHAnsi" w:hAnsiTheme="minorHAnsi" w:cs="Segoe UI"/>
          <w:sz w:val="22"/>
          <w:szCs w:val="22"/>
        </w:rPr>
        <w:t xml:space="preserve">fatti non imputabili al </w:t>
      </w:r>
      <w:r w:rsidR="002022E4" w:rsidRPr="00FE1942">
        <w:rPr>
          <w:rFonts w:asciiTheme="minorHAnsi" w:hAnsiTheme="minorHAnsi" w:cs="Segoe UI"/>
          <w:sz w:val="22"/>
          <w:szCs w:val="22"/>
        </w:rPr>
        <w:t>Fornitore; pertanto, non giustificano il ritardo</w:t>
      </w:r>
      <w:r w:rsidRPr="00FE1942">
        <w:rPr>
          <w:rFonts w:asciiTheme="minorHAnsi" w:hAnsiTheme="minorHAnsi" w:cs="Segoe UI"/>
          <w:sz w:val="22"/>
          <w:szCs w:val="22"/>
        </w:rPr>
        <w:t xml:space="preserve"> del Fornitore</w:t>
      </w:r>
      <w:r w:rsidR="002022E4" w:rsidRPr="00FE1942">
        <w:rPr>
          <w:rFonts w:asciiTheme="minorHAnsi" w:hAnsiTheme="minorHAnsi" w:cs="Segoe UI"/>
          <w:sz w:val="22"/>
          <w:szCs w:val="22"/>
        </w:rPr>
        <w:t xml:space="preserve"> circostanze ad oggi </w:t>
      </w:r>
      <w:r w:rsidRPr="00FE1942">
        <w:rPr>
          <w:rFonts w:asciiTheme="minorHAnsi" w:hAnsiTheme="minorHAnsi" w:cs="Segoe UI"/>
          <w:sz w:val="22"/>
          <w:szCs w:val="22"/>
        </w:rPr>
        <w:t xml:space="preserve">manifestamente </w:t>
      </w:r>
      <w:r w:rsidR="002022E4" w:rsidRPr="00FE1942">
        <w:rPr>
          <w:rFonts w:asciiTheme="minorHAnsi" w:hAnsiTheme="minorHAnsi" w:cs="Segoe UI"/>
          <w:sz w:val="22"/>
          <w:szCs w:val="22"/>
        </w:rPr>
        <w:t>notorie quali, a mero titolo esemplificativo e non esaustivo, le conseguenze dell’emergenza sanitaria per la pandemia COVID-19, il rallentamento nella fornitura di materie prime</w:t>
      </w:r>
      <w:r w:rsidR="00B2273D">
        <w:rPr>
          <w:rFonts w:asciiTheme="minorHAnsi" w:hAnsiTheme="minorHAnsi" w:cs="Segoe UI"/>
          <w:sz w:val="22"/>
          <w:szCs w:val="22"/>
        </w:rPr>
        <w:t>, materiali e/o componenti</w:t>
      </w:r>
      <w:r w:rsidR="002022E4" w:rsidRPr="00FE1942">
        <w:rPr>
          <w:rFonts w:asciiTheme="minorHAnsi" w:hAnsiTheme="minorHAnsi" w:cs="Segoe UI"/>
          <w:sz w:val="22"/>
          <w:szCs w:val="22"/>
        </w:rPr>
        <w:t xml:space="preserve"> (es. centraline elettroniche) e i ritardi </w:t>
      </w:r>
      <w:r w:rsidR="00B2273D">
        <w:rPr>
          <w:rFonts w:asciiTheme="minorHAnsi" w:hAnsiTheme="minorHAnsi" w:cs="Segoe UI"/>
          <w:sz w:val="22"/>
          <w:szCs w:val="22"/>
        </w:rPr>
        <w:t>n</w:t>
      </w:r>
      <w:r w:rsidR="002022E4" w:rsidRPr="00FE1942">
        <w:rPr>
          <w:rFonts w:asciiTheme="minorHAnsi" w:hAnsiTheme="minorHAnsi" w:cs="Segoe UI"/>
          <w:sz w:val="22"/>
          <w:szCs w:val="22"/>
        </w:rPr>
        <w:t>elle forniture energetiche</w:t>
      </w:r>
      <w:r w:rsidR="00A8699A" w:rsidRPr="00FE1942">
        <w:rPr>
          <w:rFonts w:asciiTheme="minorHAnsi" w:hAnsiTheme="minorHAnsi" w:cs="Segoe UI"/>
          <w:sz w:val="22"/>
          <w:szCs w:val="22"/>
        </w:rPr>
        <w:t>.</w:t>
      </w:r>
    </w:p>
    <w:p w14:paraId="242A5D56" w14:textId="09F35EE0" w:rsidR="000A7909" w:rsidRPr="004D7E98" w:rsidRDefault="00B2273D" w:rsidP="0090292F">
      <w:pPr>
        <w:pStyle w:val="Paragrafoelenco"/>
        <w:spacing w:after="120"/>
        <w:ind w:left="0"/>
        <w:contextualSpacing w:val="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ART.</w:t>
      </w:r>
      <w:r w:rsidRPr="004D7E98">
        <w:rPr>
          <w:rFonts w:asciiTheme="minorHAnsi" w:hAnsiTheme="minorHAnsi" w:cs="Segoe UI"/>
          <w:b/>
          <w:sz w:val="22"/>
          <w:szCs w:val="22"/>
        </w:rPr>
        <w:t xml:space="preserve"> 6</w:t>
      </w:r>
      <w:r>
        <w:rPr>
          <w:rFonts w:asciiTheme="minorHAnsi" w:hAnsiTheme="minorHAnsi" w:cs="Segoe UI"/>
          <w:b/>
          <w:sz w:val="22"/>
          <w:szCs w:val="22"/>
        </w:rPr>
        <w:t xml:space="preserve"> </w:t>
      </w:r>
      <w:r w:rsidR="00684CD9">
        <w:rPr>
          <w:rFonts w:asciiTheme="minorHAnsi" w:hAnsiTheme="minorHAnsi" w:cs="Segoe UI"/>
          <w:b/>
          <w:sz w:val="22"/>
          <w:szCs w:val="22"/>
        </w:rPr>
        <w:t>-</w:t>
      </w:r>
      <w:r>
        <w:rPr>
          <w:rFonts w:asciiTheme="minorHAnsi" w:hAnsiTheme="minorHAnsi" w:cs="Segoe UI"/>
          <w:b/>
          <w:sz w:val="22"/>
          <w:szCs w:val="22"/>
        </w:rPr>
        <w:t xml:space="preserve"> </w:t>
      </w:r>
      <w:r w:rsidR="00684CD9">
        <w:rPr>
          <w:rFonts w:asciiTheme="minorHAnsi" w:hAnsiTheme="minorHAnsi" w:cs="Segoe UI"/>
          <w:b/>
          <w:sz w:val="22"/>
          <w:szCs w:val="22"/>
        </w:rPr>
        <w:t xml:space="preserve">RITARDO NELLA CONSEGNA - </w:t>
      </w:r>
      <w:r>
        <w:rPr>
          <w:rFonts w:asciiTheme="minorHAnsi" w:hAnsiTheme="minorHAnsi" w:cs="Segoe UI"/>
          <w:b/>
          <w:sz w:val="22"/>
          <w:szCs w:val="22"/>
        </w:rPr>
        <w:t>PENALE</w:t>
      </w:r>
      <w:r w:rsidR="00684CD9">
        <w:rPr>
          <w:rFonts w:asciiTheme="minorHAnsi" w:hAnsiTheme="minorHAnsi" w:cs="Segoe UI"/>
          <w:b/>
          <w:sz w:val="22"/>
          <w:szCs w:val="22"/>
        </w:rPr>
        <w:t xml:space="preserve"> - RISOLUZIONE</w:t>
      </w:r>
    </w:p>
    <w:p w14:paraId="38A92AF4" w14:textId="496B97D7" w:rsidR="002540BF" w:rsidRDefault="00684CD9" w:rsidP="0090292F">
      <w:pPr>
        <w:pStyle w:val="Paragrafoelenco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Q</w:t>
      </w:r>
      <w:r w:rsidR="004E7041" w:rsidRPr="004E7041">
        <w:rPr>
          <w:rFonts w:asciiTheme="minorHAnsi" w:hAnsiTheme="minorHAnsi" w:cs="Segoe UI"/>
          <w:sz w:val="22"/>
          <w:szCs w:val="22"/>
        </w:rPr>
        <w:t xml:space="preserve">ualora il ritardo della consegna </w:t>
      </w:r>
      <w:r w:rsidR="00EC6163">
        <w:rPr>
          <w:rFonts w:asciiTheme="minorHAnsi" w:hAnsiTheme="minorHAnsi" w:cs="Segoe UI"/>
          <w:sz w:val="22"/>
          <w:szCs w:val="22"/>
        </w:rPr>
        <w:t xml:space="preserve">degli </w:t>
      </w:r>
      <w:r w:rsidR="00ED43F6">
        <w:rPr>
          <w:rFonts w:asciiTheme="minorHAnsi" w:hAnsiTheme="minorHAnsi" w:cs="Segoe UI"/>
          <w:sz w:val="22"/>
          <w:szCs w:val="22"/>
        </w:rPr>
        <w:t>Autobus da parte de</w:t>
      </w:r>
      <w:r w:rsidR="00ED43F6" w:rsidRPr="004E7041">
        <w:rPr>
          <w:rFonts w:asciiTheme="minorHAnsi" w:hAnsiTheme="minorHAnsi" w:cs="Segoe UI"/>
          <w:sz w:val="22"/>
          <w:szCs w:val="22"/>
        </w:rPr>
        <w:t xml:space="preserve">l Fornitore </w:t>
      </w:r>
      <w:r w:rsidR="004E7041" w:rsidRPr="004E7041">
        <w:rPr>
          <w:rFonts w:asciiTheme="minorHAnsi" w:hAnsiTheme="minorHAnsi" w:cs="Segoe UI"/>
          <w:sz w:val="22"/>
          <w:szCs w:val="22"/>
        </w:rPr>
        <w:t>comporti la decadenza, totale o parziale, del contribuito pubblico erogato al Committente,</w:t>
      </w:r>
      <w:r w:rsidR="00ED43F6">
        <w:rPr>
          <w:rFonts w:asciiTheme="minorHAnsi" w:hAnsiTheme="minorHAnsi" w:cs="Segoe UI"/>
          <w:sz w:val="22"/>
          <w:szCs w:val="22"/>
        </w:rPr>
        <w:t xml:space="preserve"> questi</w:t>
      </w:r>
      <w:r w:rsidR="004E7041" w:rsidRPr="004E7041">
        <w:rPr>
          <w:rFonts w:asciiTheme="minorHAnsi" w:hAnsiTheme="minorHAnsi" w:cs="Segoe UI"/>
          <w:sz w:val="22"/>
          <w:szCs w:val="22"/>
        </w:rPr>
        <w:t xml:space="preserve"> </w:t>
      </w:r>
      <w:r w:rsidR="002540BF">
        <w:rPr>
          <w:rFonts w:asciiTheme="minorHAnsi" w:hAnsiTheme="minorHAnsi" w:cs="Segoe UI"/>
          <w:sz w:val="22"/>
          <w:szCs w:val="22"/>
        </w:rPr>
        <w:t>potrà, a su</w:t>
      </w:r>
      <w:r w:rsidR="00151B66">
        <w:rPr>
          <w:rFonts w:asciiTheme="minorHAnsi" w:hAnsiTheme="minorHAnsi" w:cs="Segoe UI"/>
          <w:sz w:val="22"/>
          <w:szCs w:val="22"/>
        </w:rPr>
        <w:t xml:space="preserve">o </w:t>
      </w:r>
      <w:r w:rsidR="002540BF">
        <w:rPr>
          <w:rFonts w:asciiTheme="minorHAnsi" w:hAnsiTheme="minorHAnsi" w:cs="Segoe UI"/>
          <w:sz w:val="22"/>
          <w:szCs w:val="22"/>
        </w:rPr>
        <w:t xml:space="preserve">insindacabile </w:t>
      </w:r>
      <w:r w:rsidR="003F0976">
        <w:rPr>
          <w:rFonts w:asciiTheme="minorHAnsi" w:hAnsiTheme="minorHAnsi" w:cs="Segoe UI"/>
          <w:sz w:val="22"/>
          <w:szCs w:val="22"/>
        </w:rPr>
        <w:t>giudizio</w:t>
      </w:r>
      <w:r w:rsidR="002540BF">
        <w:rPr>
          <w:rFonts w:asciiTheme="minorHAnsi" w:hAnsiTheme="minorHAnsi" w:cs="Segoe UI"/>
          <w:sz w:val="22"/>
          <w:szCs w:val="22"/>
        </w:rPr>
        <w:t>:</w:t>
      </w:r>
    </w:p>
    <w:p w14:paraId="51054C19" w14:textId="50A6776E" w:rsidR="00A35581" w:rsidRDefault="002540BF" w:rsidP="0090292F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continuare </w:t>
      </w:r>
      <w:r w:rsidR="00ED43F6">
        <w:rPr>
          <w:rFonts w:asciiTheme="minorHAnsi" w:hAnsiTheme="minorHAnsi" w:cs="Segoe UI"/>
          <w:sz w:val="22"/>
          <w:szCs w:val="22"/>
        </w:rPr>
        <w:t xml:space="preserve">comunque </w:t>
      </w:r>
      <w:r>
        <w:rPr>
          <w:rFonts w:asciiTheme="minorHAnsi" w:hAnsiTheme="minorHAnsi" w:cs="Segoe UI"/>
          <w:sz w:val="22"/>
          <w:szCs w:val="22"/>
        </w:rPr>
        <w:t xml:space="preserve">nella esecuzione </w:t>
      </w:r>
      <w:r w:rsidR="00ED43F6">
        <w:rPr>
          <w:rFonts w:asciiTheme="minorHAnsi" w:hAnsiTheme="minorHAnsi" w:cs="Segoe UI"/>
          <w:sz w:val="22"/>
          <w:szCs w:val="22"/>
        </w:rPr>
        <w:t>della Fornitura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AD61A7">
        <w:rPr>
          <w:rFonts w:asciiTheme="minorHAnsi" w:hAnsiTheme="minorHAnsi" w:cs="Segoe UI"/>
          <w:sz w:val="22"/>
          <w:szCs w:val="22"/>
        </w:rPr>
        <w:t>trattenendo</w:t>
      </w:r>
      <w:r>
        <w:rPr>
          <w:rFonts w:asciiTheme="minorHAnsi" w:hAnsiTheme="minorHAnsi" w:cs="Segoe UI"/>
          <w:sz w:val="22"/>
          <w:szCs w:val="22"/>
        </w:rPr>
        <w:t xml:space="preserve"> d</w:t>
      </w:r>
      <w:r w:rsidR="00AD61A7">
        <w:rPr>
          <w:rFonts w:asciiTheme="minorHAnsi" w:hAnsiTheme="minorHAnsi" w:cs="Segoe UI"/>
          <w:sz w:val="22"/>
          <w:szCs w:val="22"/>
        </w:rPr>
        <w:t>a</w:t>
      </w:r>
      <w:r>
        <w:rPr>
          <w:rFonts w:asciiTheme="minorHAnsi" w:hAnsiTheme="minorHAnsi" w:cs="Segoe UI"/>
          <w:sz w:val="22"/>
          <w:szCs w:val="22"/>
        </w:rPr>
        <w:t xml:space="preserve">l Corrispettivo (al netto dell’IVA) </w:t>
      </w:r>
      <w:r w:rsidR="004E7041" w:rsidRPr="004E7041">
        <w:rPr>
          <w:rFonts w:asciiTheme="minorHAnsi" w:hAnsiTheme="minorHAnsi" w:cs="Segoe UI"/>
          <w:sz w:val="22"/>
          <w:szCs w:val="22"/>
        </w:rPr>
        <w:t xml:space="preserve">una </w:t>
      </w:r>
      <w:r w:rsidR="00A35581" w:rsidRPr="004E7041">
        <w:rPr>
          <w:rFonts w:asciiTheme="minorHAnsi" w:hAnsiTheme="minorHAnsi" w:cs="Segoe UI"/>
          <w:sz w:val="22"/>
          <w:szCs w:val="22"/>
        </w:rPr>
        <w:t xml:space="preserve">penale pari </w:t>
      </w:r>
      <w:r w:rsidR="004E7041" w:rsidRPr="004E7041">
        <w:rPr>
          <w:rFonts w:asciiTheme="minorHAnsi" w:hAnsiTheme="minorHAnsi" w:cs="Segoe UI"/>
          <w:sz w:val="22"/>
          <w:szCs w:val="22"/>
        </w:rPr>
        <w:t xml:space="preserve">all’importo </w:t>
      </w:r>
      <w:r>
        <w:rPr>
          <w:rFonts w:asciiTheme="minorHAnsi" w:hAnsiTheme="minorHAnsi" w:cs="Segoe UI"/>
          <w:sz w:val="22"/>
          <w:szCs w:val="22"/>
        </w:rPr>
        <w:t>del</w:t>
      </w:r>
      <w:r w:rsidR="004E7041" w:rsidRPr="004E7041">
        <w:rPr>
          <w:rFonts w:asciiTheme="minorHAnsi" w:hAnsiTheme="minorHAnsi" w:cs="Segoe UI"/>
          <w:sz w:val="22"/>
          <w:szCs w:val="22"/>
        </w:rPr>
        <w:t xml:space="preserve"> contributo pubblico</w:t>
      </w:r>
      <w:r w:rsidRPr="002540BF">
        <w:rPr>
          <w:rFonts w:asciiTheme="minorHAnsi" w:hAnsiTheme="minorHAnsi" w:cs="Segoe UI"/>
          <w:sz w:val="22"/>
          <w:szCs w:val="22"/>
        </w:rPr>
        <w:t xml:space="preserve"> </w:t>
      </w:r>
      <w:r w:rsidRPr="004E7041">
        <w:rPr>
          <w:rFonts w:asciiTheme="minorHAnsi" w:hAnsiTheme="minorHAnsi" w:cs="Segoe UI"/>
          <w:sz w:val="22"/>
          <w:szCs w:val="22"/>
        </w:rPr>
        <w:t>decurta</w:t>
      </w:r>
      <w:r>
        <w:rPr>
          <w:rFonts w:asciiTheme="minorHAnsi" w:hAnsiTheme="minorHAnsi" w:cs="Segoe UI"/>
          <w:sz w:val="22"/>
          <w:szCs w:val="22"/>
        </w:rPr>
        <w:t>to</w:t>
      </w:r>
      <w:r w:rsidR="00817B51">
        <w:rPr>
          <w:rFonts w:asciiTheme="minorHAnsi" w:hAnsiTheme="minorHAnsi" w:cs="Segoe UI"/>
          <w:sz w:val="22"/>
          <w:szCs w:val="22"/>
        </w:rPr>
        <w:t xml:space="preserve">, </w:t>
      </w:r>
      <w:r w:rsidR="00D12A60">
        <w:rPr>
          <w:rFonts w:asciiTheme="minorHAnsi" w:hAnsiTheme="minorHAnsi" w:cs="Segoe UI"/>
          <w:sz w:val="22"/>
          <w:szCs w:val="22"/>
        </w:rPr>
        <w:t>corrispondente</w:t>
      </w:r>
      <w:r w:rsidR="00817B51">
        <w:rPr>
          <w:rFonts w:asciiTheme="minorHAnsi" w:hAnsiTheme="minorHAnsi" w:cs="Segoe UI"/>
          <w:sz w:val="22"/>
          <w:szCs w:val="22"/>
        </w:rPr>
        <w:t xml:space="preserve"> all’80% (ottanta-per-cento) del </w:t>
      </w:r>
      <w:r w:rsidR="00D12A60">
        <w:rPr>
          <w:rFonts w:asciiTheme="minorHAnsi" w:hAnsiTheme="minorHAnsi" w:cs="Segoe UI"/>
          <w:sz w:val="22"/>
          <w:szCs w:val="22"/>
        </w:rPr>
        <w:t>Corrispettivo</w:t>
      </w:r>
      <w:r>
        <w:rPr>
          <w:rFonts w:asciiTheme="minorHAnsi" w:hAnsiTheme="minorHAnsi" w:cs="Segoe UI"/>
          <w:sz w:val="22"/>
          <w:szCs w:val="22"/>
        </w:rPr>
        <w:t>; oppure</w:t>
      </w:r>
    </w:p>
    <w:p w14:paraId="1143B9C0" w14:textId="0206D0C8" w:rsidR="002540BF" w:rsidRPr="004E7041" w:rsidRDefault="003F0976" w:rsidP="0090292F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2540BF">
        <w:rPr>
          <w:rFonts w:asciiTheme="minorHAnsi" w:hAnsiTheme="minorHAnsi" w:cs="Segoe UI"/>
          <w:sz w:val="22"/>
          <w:szCs w:val="22"/>
        </w:rPr>
        <w:t xml:space="preserve">risolvere il Contratto ai sensi </w:t>
      </w:r>
      <w:r>
        <w:rPr>
          <w:rFonts w:asciiTheme="minorHAnsi" w:hAnsiTheme="minorHAnsi" w:cs="Segoe UI"/>
          <w:sz w:val="22"/>
          <w:szCs w:val="22"/>
        </w:rPr>
        <w:t xml:space="preserve">degli </w:t>
      </w:r>
      <w:r w:rsidRPr="002540BF">
        <w:rPr>
          <w:rFonts w:asciiTheme="minorHAnsi" w:hAnsiTheme="minorHAnsi" w:cs="Segoe UI"/>
          <w:sz w:val="22"/>
          <w:szCs w:val="22"/>
        </w:rPr>
        <w:t>art</w:t>
      </w:r>
      <w:r>
        <w:rPr>
          <w:rFonts w:asciiTheme="minorHAnsi" w:hAnsiTheme="minorHAnsi" w:cs="Segoe UI"/>
          <w:sz w:val="22"/>
          <w:szCs w:val="22"/>
        </w:rPr>
        <w:t>t</w:t>
      </w:r>
      <w:r w:rsidRPr="002540BF">
        <w:rPr>
          <w:rFonts w:asciiTheme="minorHAnsi" w:hAnsiTheme="minorHAnsi" w:cs="Segoe UI"/>
          <w:sz w:val="22"/>
          <w:szCs w:val="22"/>
        </w:rPr>
        <w:t xml:space="preserve">. 1456 </w:t>
      </w:r>
      <w:r>
        <w:rPr>
          <w:rFonts w:asciiTheme="minorHAnsi" w:hAnsiTheme="minorHAnsi" w:cs="Segoe UI"/>
          <w:sz w:val="22"/>
          <w:szCs w:val="22"/>
        </w:rPr>
        <w:t xml:space="preserve">e 1457 </w:t>
      </w:r>
      <w:r w:rsidRPr="002540BF">
        <w:rPr>
          <w:rFonts w:asciiTheme="minorHAnsi" w:hAnsiTheme="minorHAnsi" w:cs="Segoe UI"/>
          <w:sz w:val="22"/>
          <w:szCs w:val="22"/>
        </w:rPr>
        <w:t xml:space="preserve">Cod. Civ. e chiedere </w:t>
      </w:r>
      <w:r>
        <w:rPr>
          <w:rFonts w:asciiTheme="minorHAnsi" w:hAnsiTheme="minorHAnsi" w:cs="Segoe UI"/>
          <w:sz w:val="22"/>
          <w:szCs w:val="22"/>
        </w:rPr>
        <w:t xml:space="preserve">al Fornitore </w:t>
      </w:r>
      <w:r w:rsidRPr="002540BF">
        <w:rPr>
          <w:rFonts w:asciiTheme="minorHAnsi" w:hAnsiTheme="minorHAnsi" w:cs="Segoe UI"/>
          <w:sz w:val="22"/>
          <w:szCs w:val="22"/>
        </w:rPr>
        <w:t>il risarcimento dei danni</w:t>
      </w:r>
      <w:r w:rsidR="005A3D70">
        <w:rPr>
          <w:rFonts w:asciiTheme="minorHAnsi" w:hAnsiTheme="minorHAnsi" w:cs="Segoe UI"/>
          <w:sz w:val="22"/>
          <w:szCs w:val="22"/>
        </w:rPr>
        <w:t xml:space="preserve">, con facoltà di rivolgersi al concorrente </w:t>
      </w:r>
      <w:r w:rsidR="00ED43F6">
        <w:rPr>
          <w:rFonts w:asciiTheme="minorHAnsi" w:hAnsiTheme="minorHAnsi" w:cs="Segoe UI"/>
          <w:sz w:val="22"/>
          <w:szCs w:val="22"/>
        </w:rPr>
        <w:t xml:space="preserve">classificatosi secondo (e così di seguito) </w:t>
      </w:r>
      <w:r w:rsidR="005A3D70">
        <w:rPr>
          <w:rFonts w:asciiTheme="minorHAnsi" w:hAnsiTheme="minorHAnsi" w:cs="Segoe UI"/>
          <w:sz w:val="22"/>
          <w:szCs w:val="22"/>
        </w:rPr>
        <w:t xml:space="preserve">nella graduatoria finale della gara di cui alla Premessa </w:t>
      </w:r>
      <w:r w:rsidR="005A3D70" w:rsidRPr="005A3D70">
        <w:rPr>
          <w:rFonts w:asciiTheme="minorHAnsi" w:hAnsiTheme="minorHAnsi" w:cs="Segoe UI"/>
          <w:i/>
          <w:sz w:val="22"/>
          <w:szCs w:val="22"/>
        </w:rPr>
        <w:t>sub</w:t>
      </w:r>
      <w:r w:rsidR="005A3D70">
        <w:rPr>
          <w:rFonts w:asciiTheme="minorHAnsi" w:hAnsiTheme="minorHAnsi" w:cs="Segoe UI"/>
          <w:sz w:val="22"/>
          <w:szCs w:val="22"/>
        </w:rPr>
        <w:t xml:space="preserve"> f)</w:t>
      </w:r>
      <w:r>
        <w:rPr>
          <w:rFonts w:asciiTheme="minorHAnsi" w:hAnsiTheme="minorHAnsi" w:cs="Segoe UI"/>
          <w:sz w:val="22"/>
          <w:szCs w:val="22"/>
        </w:rPr>
        <w:t xml:space="preserve">. </w:t>
      </w:r>
    </w:p>
    <w:p w14:paraId="212E1A84" w14:textId="48C683EB" w:rsidR="001E2020" w:rsidRPr="00737297" w:rsidRDefault="002540BF" w:rsidP="0090292F">
      <w:pPr>
        <w:pStyle w:val="Paragrafoelenco"/>
        <w:spacing w:after="120"/>
        <w:ind w:left="0"/>
        <w:contextualSpacing w:val="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ART.</w:t>
      </w:r>
      <w:r w:rsidRPr="004D7E98">
        <w:rPr>
          <w:rFonts w:asciiTheme="minorHAnsi" w:hAnsiTheme="minorHAnsi" w:cs="Segoe UI"/>
          <w:b/>
          <w:sz w:val="22"/>
          <w:szCs w:val="22"/>
        </w:rPr>
        <w:t xml:space="preserve"> 7</w:t>
      </w:r>
      <w:r>
        <w:rPr>
          <w:rFonts w:asciiTheme="minorHAnsi" w:hAnsiTheme="minorHAnsi" w:cs="Segoe UI"/>
          <w:b/>
          <w:sz w:val="22"/>
          <w:szCs w:val="22"/>
        </w:rPr>
        <w:t xml:space="preserve"> - </w:t>
      </w:r>
      <w:r w:rsidRPr="00737297">
        <w:rPr>
          <w:rFonts w:asciiTheme="minorHAnsi" w:hAnsiTheme="minorHAnsi" w:cs="Segoe UI"/>
          <w:b/>
          <w:sz w:val="22"/>
          <w:szCs w:val="22"/>
        </w:rPr>
        <w:t>OBBLIGHI DEL FORNITORE</w:t>
      </w:r>
    </w:p>
    <w:p w14:paraId="21E8026D" w14:textId="3453F022" w:rsidR="004E7041" w:rsidRPr="00737297" w:rsidRDefault="00A35581" w:rsidP="0090292F">
      <w:pPr>
        <w:pStyle w:val="Paragrafoelenco"/>
        <w:numPr>
          <w:ilvl w:val="1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737297">
        <w:rPr>
          <w:rFonts w:asciiTheme="minorHAnsi" w:hAnsiTheme="minorHAnsi" w:cs="Segoe UI"/>
          <w:sz w:val="22"/>
          <w:szCs w:val="22"/>
        </w:rPr>
        <w:t xml:space="preserve">Il </w:t>
      </w:r>
      <w:r w:rsidR="004E7041" w:rsidRPr="00737297">
        <w:rPr>
          <w:rFonts w:asciiTheme="minorHAnsi" w:hAnsiTheme="minorHAnsi" w:cs="Segoe UI"/>
          <w:sz w:val="22"/>
          <w:szCs w:val="22"/>
        </w:rPr>
        <w:t xml:space="preserve">Fornitore </w:t>
      </w:r>
      <w:r w:rsidRPr="00737297">
        <w:rPr>
          <w:rFonts w:asciiTheme="minorHAnsi" w:hAnsiTheme="minorHAnsi" w:cs="Segoe UI"/>
          <w:sz w:val="22"/>
          <w:szCs w:val="22"/>
        </w:rPr>
        <w:t xml:space="preserve">si impegna ad allestire </w:t>
      </w:r>
      <w:r w:rsidR="00ED43F6" w:rsidRPr="00737297">
        <w:rPr>
          <w:rFonts w:asciiTheme="minorHAnsi" w:hAnsiTheme="minorHAnsi" w:cs="Segoe UI"/>
          <w:sz w:val="22"/>
          <w:szCs w:val="22"/>
        </w:rPr>
        <w:t>gli Autobus</w:t>
      </w:r>
      <w:r w:rsidRPr="00737297">
        <w:rPr>
          <w:rFonts w:asciiTheme="minorHAnsi" w:hAnsiTheme="minorHAnsi" w:cs="Segoe UI"/>
          <w:sz w:val="22"/>
          <w:szCs w:val="22"/>
        </w:rPr>
        <w:t xml:space="preserve"> secondo le "Prescrizioni tecniche e funzionali per gli autobus" di</w:t>
      </w:r>
      <w:r w:rsidR="004E7041" w:rsidRPr="00737297">
        <w:rPr>
          <w:rFonts w:asciiTheme="minorHAnsi" w:hAnsiTheme="minorHAnsi" w:cs="Segoe UI"/>
          <w:sz w:val="22"/>
          <w:szCs w:val="22"/>
        </w:rPr>
        <w:t xml:space="preserve"> cui alla Parte Sesta dell'</w:t>
      </w:r>
      <w:r w:rsidRPr="00737297">
        <w:rPr>
          <w:rFonts w:asciiTheme="minorHAnsi" w:hAnsiTheme="minorHAnsi" w:cs="Segoe UI"/>
          <w:sz w:val="22"/>
          <w:szCs w:val="22"/>
        </w:rPr>
        <w:t>Allegato 1) alla DGR n. 14957 del 7.11.</w:t>
      </w:r>
      <w:r w:rsidR="004E7041" w:rsidRPr="00737297">
        <w:rPr>
          <w:rFonts w:asciiTheme="minorHAnsi" w:hAnsiTheme="minorHAnsi" w:cs="Segoe UI"/>
          <w:sz w:val="22"/>
          <w:szCs w:val="22"/>
        </w:rPr>
        <w:t>20</w:t>
      </w:r>
      <w:r w:rsidRPr="00737297">
        <w:rPr>
          <w:rFonts w:asciiTheme="minorHAnsi" w:hAnsiTheme="minorHAnsi" w:cs="Segoe UI"/>
          <w:sz w:val="22"/>
          <w:szCs w:val="22"/>
        </w:rPr>
        <w:t xml:space="preserve">03, nonché in ottemperanza le disposizioni regionali in merito alla colorazione ed utilizzo delle superfici esterne </w:t>
      </w:r>
      <w:r w:rsidR="00ED43F6" w:rsidRPr="00737297">
        <w:rPr>
          <w:rFonts w:asciiTheme="minorHAnsi" w:hAnsiTheme="minorHAnsi" w:cs="Segoe UI"/>
          <w:sz w:val="22"/>
          <w:szCs w:val="22"/>
        </w:rPr>
        <w:t>degli Autobu</w:t>
      </w:r>
      <w:r w:rsidR="00ED43F6" w:rsidRPr="001C218F">
        <w:rPr>
          <w:rFonts w:asciiTheme="minorHAnsi" w:hAnsiTheme="minorHAnsi" w:cs="Segoe UI"/>
          <w:sz w:val="22"/>
          <w:szCs w:val="22"/>
        </w:rPr>
        <w:t>s</w:t>
      </w:r>
      <w:r w:rsidR="001C218F" w:rsidRPr="001C218F">
        <w:t xml:space="preserve"> </w:t>
      </w:r>
      <w:r w:rsidR="001C218F">
        <w:t>(</w:t>
      </w:r>
      <w:r w:rsidR="001C218F" w:rsidRPr="001C218F">
        <w:rPr>
          <w:rFonts w:asciiTheme="minorHAnsi" w:hAnsiTheme="minorHAnsi" w:cs="Segoe UI"/>
          <w:sz w:val="22"/>
          <w:szCs w:val="22"/>
        </w:rPr>
        <w:t>DGR Lombardia n. 6989 del 19 maggio 2022</w:t>
      </w:r>
      <w:r w:rsidR="001C218F">
        <w:rPr>
          <w:rFonts w:asciiTheme="minorHAnsi" w:hAnsiTheme="minorHAnsi" w:cs="Segoe UI"/>
          <w:sz w:val="22"/>
          <w:szCs w:val="22"/>
        </w:rPr>
        <w:t>)</w:t>
      </w:r>
      <w:r w:rsidRPr="00737297">
        <w:rPr>
          <w:rFonts w:asciiTheme="minorHAnsi" w:hAnsiTheme="minorHAnsi" w:cs="Segoe UI"/>
          <w:sz w:val="22"/>
          <w:szCs w:val="22"/>
        </w:rPr>
        <w:t xml:space="preserve">. </w:t>
      </w:r>
    </w:p>
    <w:p w14:paraId="47A40333" w14:textId="2A665296" w:rsidR="00A35581" w:rsidRPr="00737297" w:rsidRDefault="004E7041" w:rsidP="0090292F">
      <w:pPr>
        <w:pStyle w:val="Paragrafoelenco"/>
        <w:numPr>
          <w:ilvl w:val="1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737297">
        <w:rPr>
          <w:rFonts w:asciiTheme="minorHAnsi" w:hAnsiTheme="minorHAnsi" w:cs="Segoe UI"/>
          <w:sz w:val="22"/>
          <w:szCs w:val="22"/>
        </w:rPr>
        <w:t xml:space="preserve">Il </w:t>
      </w:r>
      <w:r w:rsidR="000F70C5" w:rsidRPr="00737297">
        <w:rPr>
          <w:rFonts w:asciiTheme="minorHAnsi" w:hAnsiTheme="minorHAnsi" w:cs="Segoe UI"/>
          <w:sz w:val="22"/>
          <w:szCs w:val="22"/>
        </w:rPr>
        <w:t xml:space="preserve">Fornitore </w:t>
      </w:r>
      <w:r w:rsidRPr="00737297">
        <w:rPr>
          <w:rFonts w:asciiTheme="minorHAnsi" w:hAnsiTheme="minorHAnsi" w:cs="Segoe UI"/>
          <w:sz w:val="22"/>
          <w:szCs w:val="22"/>
        </w:rPr>
        <w:t>garantisce</w:t>
      </w:r>
      <w:r w:rsidR="00A35581" w:rsidRPr="00737297">
        <w:rPr>
          <w:rFonts w:asciiTheme="minorHAnsi" w:hAnsiTheme="minorHAnsi" w:cs="Segoe UI"/>
          <w:sz w:val="22"/>
          <w:szCs w:val="22"/>
        </w:rPr>
        <w:t xml:space="preserve"> che gli </w:t>
      </w:r>
      <w:r w:rsidR="00705684" w:rsidRPr="00737297">
        <w:rPr>
          <w:rFonts w:asciiTheme="minorHAnsi" w:hAnsiTheme="minorHAnsi" w:cs="Segoe UI"/>
          <w:sz w:val="22"/>
          <w:szCs w:val="22"/>
        </w:rPr>
        <w:t xml:space="preserve">Autobus </w:t>
      </w:r>
      <w:r w:rsidRPr="00737297">
        <w:rPr>
          <w:rFonts w:asciiTheme="minorHAnsi" w:hAnsiTheme="minorHAnsi" w:cs="Segoe UI"/>
          <w:sz w:val="22"/>
          <w:szCs w:val="22"/>
        </w:rPr>
        <w:t xml:space="preserve">forniti </w:t>
      </w:r>
      <w:r w:rsidR="00A35581" w:rsidRPr="00737297">
        <w:rPr>
          <w:rFonts w:asciiTheme="minorHAnsi" w:hAnsiTheme="minorHAnsi" w:cs="Segoe UI"/>
          <w:sz w:val="22"/>
          <w:szCs w:val="22"/>
        </w:rPr>
        <w:t>sono dotati di idonei sistemi omologati atti a garantire l'accesso e lo stazionamento di almeno un passeggero su sedia a ruote.</w:t>
      </w:r>
    </w:p>
    <w:p w14:paraId="7A1B8448" w14:textId="746B88DC" w:rsidR="00A35581" w:rsidRPr="00737297" w:rsidRDefault="00A35581" w:rsidP="0090292F">
      <w:pPr>
        <w:pStyle w:val="Paragrafoelenco"/>
        <w:numPr>
          <w:ilvl w:val="1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737297">
        <w:rPr>
          <w:rFonts w:asciiTheme="minorHAnsi" w:hAnsiTheme="minorHAnsi" w:cs="Segoe UI"/>
          <w:sz w:val="22"/>
          <w:szCs w:val="22"/>
        </w:rPr>
        <w:t xml:space="preserve">Il </w:t>
      </w:r>
      <w:r w:rsidR="00195FB4" w:rsidRPr="00737297">
        <w:rPr>
          <w:rFonts w:asciiTheme="minorHAnsi" w:hAnsiTheme="minorHAnsi" w:cs="Segoe UI"/>
          <w:sz w:val="22"/>
          <w:szCs w:val="22"/>
        </w:rPr>
        <w:t xml:space="preserve">Fornitore </w:t>
      </w:r>
      <w:r w:rsidRPr="00737297">
        <w:rPr>
          <w:rFonts w:asciiTheme="minorHAnsi" w:hAnsiTheme="minorHAnsi" w:cs="Segoe UI"/>
          <w:sz w:val="22"/>
          <w:szCs w:val="22"/>
        </w:rPr>
        <w:t>si impegna</w:t>
      </w:r>
      <w:r w:rsidR="00195FB4" w:rsidRPr="00737297">
        <w:rPr>
          <w:rFonts w:asciiTheme="minorHAnsi" w:hAnsiTheme="minorHAnsi" w:cs="Segoe UI"/>
          <w:sz w:val="22"/>
          <w:szCs w:val="22"/>
        </w:rPr>
        <w:t xml:space="preserve"> </w:t>
      </w:r>
      <w:r w:rsidRPr="00737297">
        <w:rPr>
          <w:rFonts w:asciiTheme="minorHAnsi" w:hAnsiTheme="minorHAnsi" w:cs="Segoe UI"/>
          <w:sz w:val="22"/>
          <w:szCs w:val="22"/>
        </w:rPr>
        <w:t xml:space="preserve">a certificare con idonea documentazione la rispondenza </w:t>
      </w:r>
      <w:r w:rsidR="005A1D6B" w:rsidRPr="00737297">
        <w:rPr>
          <w:rFonts w:asciiTheme="minorHAnsi" w:hAnsiTheme="minorHAnsi" w:cs="Segoe UI"/>
          <w:sz w:val="22"/>
          <w:szCs w:val="22"/>
        </w:rPr>
        <w:t>degli Autobus</w:t>
      </w:r>
      <w:r w:rsidRPr="00737297">
        <w:rPr>
          <w:rFonts w:asciiTheme="minorHAnsi" w:hAnsiTheme="minorHAnsi" w:cs="Segoe UI"/>
          <w:sz w:val="22"/>
          <w:szCs w:val="22"/>
        </w:rPr>
        <w:t xml:space="preserve"> alle disposizioni contenute nel D.M. 24.7.1996 </w:t>
      </w:r>
      <w:r w:rsidR="004E7041" w:rsidRPr="00737297">
        <w:rPr>
          <w:rFonts w:asciiTheme="minorHAnsi" w:hAnsiTheme="minorHAnsi" w:cs="Segoe UI"/>
          <w:sz w:val="22"/>
          <w:szCs w:val="22"/>
        </w:rPr>
        <w:t xml:space="preserve">recante </w:t>
      </w:r>
      <w:r w:rsidRPr="00737297">
        <w:rPr>
          <w:rFonts w:asciiTheme="minorHAnsi" w:hAnsiTheme="minorHAnsi" w:cs="Segoe UI"/>
          <w:sz w:val="22"/>
          <w:szCs w:val="22"/>
        </w:rPr>
        <w:t xml:space="preserve">"Nuove norme relative alle caratteristiche funzionali e di unificazione </w:t>
      </w:r>
      <w:r w:rsidR="00ED43F6" w:rsidRPr="00737297">
        <w:rPr>
          <w:rFonts w:asciiTheme="minorHAnsi" w:hAnsiTheme="minorHAnsi" w:cs="Segoe UI"/>
          <w:sz w:val="22"/>
          <w:szCs w:val="22"/>
        </w:rPr>
        <w:t>degli Autobus</w:t>
      </w:r>
      <w:r w:rsidRPr="00737297">
        <w:rPr>
          <w:rFonts w:asciiTheme="minorHAnsi" w:hAnsiTheme="minorHAnsi" w:cs="Segoe UI"/>
          <w:sz w:val="22"/>
          <w:szCs w:val="22"/>
        </w:rPr>
        <w:t xml:space="preserve"> destinati ai servizi di linea per il trasporto di persone", nonché a documentare ogni eventuale richiesta degli Enti competenti in ordine all'ottemperanza alle prescrizioni tecniche regionali.</w:t>
      </w:r>
    </w:p>
    <w:p w14:paraId="73CF7406" w14:textId="6ED9ADF5" w:rsidR="00A35581" w:rsidRPr="004D7E98" w:rsidRDefault="00A35581" w:rsidP="0090292F">
      <w:pPr>
        <w:pStyle w:val="Paragrafoelenco"/>
        <w:numPr>
          <w:ilvl w:val="1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4D7E98">
        <w:rPr>
          <w:rFonts w:asciiTheme="minorHAnsi" w:hAnsiTheme="minorHAnsi" w:cs="Segoe UI"/>
          <w:sz w:val="22"/>
          <w:szCs w:val="22"/>
        </w:rPr>
        <w:t xml:space="preserve">Il </w:t>
      </w:r>
      <w:r w:rsidR="00195FB4" w:rsidRPr="004D7E98">
        <w:rPr>
          <w:rFonts w:asciiTheme="minorHAnsi" w:hAnsiTheme="minorHAnsi" w:cs="Segoe UI"/>
          <w:sz w:val="22"/>
          <w:szCs w:val="22"/>
        </w:rPr>
        <w:t xml:space="preserve">Fornitore </w:t>
      </w:r>
      <w:r w:rsidRPr="004D7E98">
        <w:rPr>
          <w:rFonts w:asciiTheme="minorHAnsi" w:hAnsiTheme="minorHAnsi" w:cs="Segoe UI"/>
          <w:sz w:val="22"/>
          <w:szCs w:val="22"/>
        </w:rPr>
        <w:t>s</w:t>
      </w:r>
      <w:r w:rsidR="00195FB4">
        <w:rPr>
          <w:rFonts w:asciiTheme="minorHAnsi" w:hAnsiTheme="minorHAnsi" w:cs="Segoe UI"/>
          <w:sz w:val="22"/>
          <w:szCs w:val="22"/>
        </w:rPr>
        <w:t xml:space="preserve">i </w:t>
      </w:r>
      <w:r w:rsidRPr="004D7E98">
        <w:rPr>
          <w:rFonts w:asciiTheme="minorHAnsi" w:hAnsiTheme="minorHAnsi" w:cs="Segoe UI"/>
          <w:sz w:val="22"/>
          <w:szCs w:val="22"/>
        </w:rPr>
        <w:t>impegna ad assicurare la dis</w:t>
      </w:r>
      <w:r w:rsidR="00320E39" w:rsidRPr="004D7E98">
        <w:rPr>
          <w:rFonts w:asciiTheme="minorHAnsi" w:hAnsiTheme="minorHAnsi" w:cs="Segoe UI"/>
          <w:sz w:val="22"/>
          <w:szCs w:val="22"/>
        </w:rPr>
        <w:t xml:space="preserve">ponibilità dei ricambi per </w:t>
      </w:r>
      <w:r w:rsidR="00CE4AB1">
        <w:rPr>
          <w:rFonts w:asciiTheme="minorHAnsi" w:hAnsiTheme="minorHAnsi" w:cs="Segoe UI"/>
          <w:sz w:val="22"/>
          <w:szCs w:val="22"/>
        </w:rPr>
        <w:t xml:space="preserve">almeno </w:t>
      </w:r>
      <w:r w:rsidR="00320E39" w:rsidRPr="004D7E98">
        <w:rPr>
          <w:rFonts w:asciiTheme="minorHAnsi" w:hAnsiTheme="minorHAnsi" w:cs="Segoe UI"/>
          <w:sz w:val="22"/>
          <w:szCs w:val="22"/>
        </w:rPr>
        <w:t>10</w:t>
      </w:r>
      <w:r w:rsidRPr="004D7E98">
        <w:rPr>
          <w:rFonts w:asciiTheme="minorHAnsi" w:hAnsiTheme="minorHAnsi" w:cs="Segoe UI"/>
          <w:sz w:val="22"/>
          <w:szCs w:val="22"/>
        </w:rPr>
        <w:t xml:space="preserve"> </w:t>
      </w:r>
      <w:r w:rsidR="00CE4AB1">
        <w:rPr>
          <w:rFonts w:asciiTheme="minorHAnsi" w:hAnsiTheme="minorHAnsi" w:cs="Segoe UI"/>
          <w:sz w:val="22"/>
          <w:szCs w:val="22"/>
        </w:rPr>
        <w:t xml:space="preserve">(dieci) </w:t>
      </w:r>
      <w:r w:rsidRPr="004D7E98">
        <w:rPr>
          <w:rFonts w:asciiTheme="minorHAnsi" w:hAnsiTheme="minorHAnsi" w:cs="Segoe UI"/>
          <w:sz w:val="22"/>
          <w:szCs w:val="22"/>
        </w:rPr>
        <w:t>anni dalla data di cessazione della produzione dei singoli modelli.</w:t>
      </w:r>
    </w:p>
    <w:p w14:paraId="78A2FB2B" w14:textId="624065BF" w:rsidR="00A35581" w:rsidRPr="00195FB4" w:rsidRDefault="00A35581" w:rsidP="0090292F">
      <w:pPr>
        <w:pStyle w:val="Paragrafoelenco"/>
        <w:numPr>
          <w:ilvl w:val="1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4D7E98">
        <w:rPr>
          <w:rFonts w:asciiTheme="minorHAnsi" w:hAnsiTheme="minorHAnsi" w:cs="Segoe UI"/>
          <w:sz w:val="22"/>
          <w:szCs w:val="22"/>
        </w:rPr>
        <w:t xml:space="preserve">Il </w:t>
      </w:r>
      <w:r w:rsidR="00CE4AB1" w:rsidRPr="004D7E98">
        <w:rPr>
          <w:rFonts w:asciiTheme="minorHAnsi" w:hAnsiTheme="minorHAnsi" w:cs="Segoe UI"/>
          <w:sz w:val="22"/>
          <w:szCs w:val="22"/>
        </w:rPr>
        <w:t xml:space="preserve">Fornitore </w:t>
      </w:r>
      <w:r w:rsidRPr="004D7E98">
        <w:rPr>
          <w:rFonts w:asciiTheme="minorHAnsi" w:hAnsiTheme="minorHAnsi" w:cs="Segoe UI"/>
          <w:sz w:val="22"/>
          <w:szCs w:val="22"/>
        </w:rPr>
        <w:t>s</w:t>
      </w:r>
      <w:r w:rsidR="00195FB4">
        <w:rPr>
          <w:rFonts w:asciiTheme="minorHAnsi" w:hAnsiTheme="minorHAnsi" w:cs="Segoe UI"/>
          <w:sz w:val="22"/>
          <w:szCs w:val="22"/>
        </w:rPr>
        <w:t>i obbliga inderogabilmente</w:t>
      </w:r>
      <w:r w:rsidRPr="00195FB4">
        <w:rPr>
          <w:rFonts w:asciiTheme="minorHAnsi" w:hAnsiTheme="minorHAnsi" w:cs="Segoe UI"/>
          <w:sz w:val="22"/>
          <w:szCs w:val="22"/>
        </w:rPr>
        <w:t xml:space="preserve"> a consegnare </w:t>
      </w:r>
      <w:r w:rsidR="00195FB4" w:rsidRPr="00195FB4">
        <w:rPr>
          <w:rFonts w:asciiTheme="minorHAnsi" w:hAnsiTheme="minorHAnsi" w:cs="Segoe UI"/>
          <w:sz w:val="22"/>
          <w:szCs w:val="22"/>
        </w:rPr>
        <w:t>al Committente</w:t>
      </w:r>
      <w:r w:rsidR="00195FB4">
        <w:rPr>
          <w:rFonts w:asciiTheme="minorHAnsi" w:hAnsiTheme="minorHAnsi" w:cs="Segoe UI"/>
          <w:sz w:val="22"/>
          <w:szCs w:val="22"/>
        </w:rPr>
        <w:t xml:space="preserve"> per ciascun </w:t>
      </w:r>
      <w:r w:rsidR="00ED43F6">
        <w:rPr>
          <w:rFonts w:asciiTheme="minorHAnsi" w:hAnsiTheme="minorHAnsi" w:cs="Segoe UI"/>
          <w:sz w:val="22"/>
          <w:szCs w:val="22"/>
        </w:rPr>
        <w:t>Autobus</w:t>
      </w:r>
      <w:r w:rsidRPr="00195FB4">
        <w:rPr>
          <w:rFonts w:asciiTheme="minorHAnsi" w:hAnsiTheme="minorHAnsi" w:cs="Segoe UI"/>
          <w:sz w:val="22"/>
          <w:szCs w:val="22"/>
        </w:rPr>
        <w:t xml:space="preserve"> la seguente documentazione tecnica e amministrativa:</w:t>
      </w:r>
    </w:p>
    <w:p w14:paraId="1F8A9D87" w14:textId="0AB2A666" w:rsidR="00A35581" w:rsidRPr="004D7E98" w:rsidRDefault="00A35581" w:rsidP="0090292F">
      <w:pPr>
        <w:pStyle w:val="Paragrafoelenco"/>
        <w:widowControl w:val="0"/>
        <w:numPr>
          <w:ilvl w:val="0"/>
          <w:numId w:val="11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napToGrid w:val="0"/>
          <w:sz w:val="22"/>
          <w:szCs w:val="22"/>
        </w:rPr>
      </w:pPr>
      <w:r w:rsidRPr="004D7E98">
        <w:rPr>
          <w:rFonts w:asciiTheme="minorHAnsi" w:hAnsiTheme="minorHAnsi" w:cs="Segoe UI"/>
          <w:snapToGrid w:val="0"/>
          <w:sz w:val="22"/>
          <w:szCs w:val="22"/>
        </w:rPr>
        <w:t>libretto d'uso e manutenzione per le parti meccaniche e la carrozzeria, corredato degli opportuni schemi tecnici;</w:t>
      </w:r>
    </w:p>
    <w:p w14:paraId="23CA1617" w14:textId="40E4F0D0" w:rsidR="00A35581" w:rsidRPr="004D7E98" w:rsidRDefault="00A35581" w:rsidP="0090292F">
      <w:pPr>
        <w:pStyle w:val="Paragrafoelenco"/>
        <w:widowControl w:val="0"/>
        <w:numPr>
          <w:ilvl w:val="0"/>
          <w:numId w:val="11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napToGrid w:val="0"/>
          <w:sz w:val="22"/>
          <w:szCs w:val="22"/>
        </w:rPr>
      </w:pPr>
      <w:r w:rsidRPr="004D7E98">
        <w:rPr>
          <w:rFonts w:asciiTheme="minorHAnsi" w:hAnsiTheme="minorHAnsi" w:cs="Segoe UI"/>
          <w:snapToGrid w:val="0"/>
          <w:sz w:val="22"/>
          <w:szCs w:val="22"/>
        </w:rPr>
        <w:t>norme per la riparazione e revisione del veicolo (parti meccaniche, impiantistica e carrozzeria);</w:t>
      </w:r>
    </w:p>
    <w:p w14:paraId="1ABE463A" w14:textId="1280058A" w:rsidR="00A35581" w:rsidRPr="004D7E98" w:rsidRDefault="00A35581" w:rsidP="0090292F">
      <w:pPr>
        <w:pStyle w:val="Paragrafoelenco"/>
        <w:widowControl w:val="0"/>
        <w:numPr>
          <w:ilvl w:val="0"/>
          <w:numId w:val="11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napToGrid w:val="0"/>
          <w:sz w:val="22"/>
          <w:szCs w:val="22"/>
        </w:rPr>
      </w:pPr>
      <w:r w:rsidRPr="004D7E98">
        <w:rPr>
          <w:rFonts w:asciiTheme="minorHAnsi" w:hAnsiTheme="minorHAnsi" w:cs="Segoe UI"/>
          <w:snapToGrid w:val="0"/>
          <w:sz w:val="22"/>
          <w:szCs w:val="22"/>
        </w:rPr>
        <w:t xml:space="preserve">catalogo parti di ricambio dell'autotelaio e della carrozzeria anche su supporto </w:t>
      </w:r>
      <w:r w:rsidRPr="004D7E98">
        <w:rPr>
          <w:rFonts w:asciiTheme="minorHAnsi" w:hAnsiTheme="minorHAnsi" w:cs="Segoe UI"/>
          <w:snapToGrid w:val="0"/>
          <w:sz w:val="22"/>
          <w:szCs w:val="22"/>
        </w:rPr>
        <w:lastRenderedPageBreak/>
        <w:t>informatico;</w:t>
      </w:r>
    </w:p>
    <w:p w14:paraId="1098D8B2" w14:textId="3745047C" w:rsidR="00A35581" w:rsidRPr="004D7E98" w:rsidRDefault="00A35581" w:rsidP="0090292F">
      <w:pPr>
        <w:pStyle w:val="Paragrafoelenco"/>
        <w:widowControl w:val="0"/>
        <w:numPr>
          <w:ilvl w:val="0"/>
          <w:numId w:val="11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napToGrid w:val="0"/>
          <w:sz w:val="22"/>
          <w:szCs w:val="22"/>
        </w:rPr>
      </w:pPr>
      <w:r w:rsidRPr="004D7E98">
        <w:rPr>
          <w:rFonts w:asciiTheme="minorHAnsi" w:hAnsiTheme="minorHAnsi" w:cs="Segoe UI"/>
          <w:snapToGrid w:val="0"/>
          <w:sz w:val="22"/>
          <w:szCs w:val="22"/>
        </w:rPr>
        <w:t>certificato di conformità</w:t>
      </w:r>
      <w:r w:rsidR="004C3E01">
        <w:rPr>
          <w:rFonts w:asciiTheme="minorHAnsi" w:hAnsiTheme="minorHAnsi" w:cs="Segoe UI"/>
          <w:snapToGrid w:val="0"/>
          <w:sz w:val="22"/>
          <w:szCs w:val="22"/>
        </w:rPr>
        <w:t xml:space="preserve"> (CoC)</w:t>
      </w:r>
      <w:r w:rsidRPr="004D7E98">
        <w:rPr>
          <w:rFonts w:asciiTheme="minorHAnsi" w:hAnsiTheme="minorHAnsi" w:cs="Segoe UI"/>
          <w:snapToGrid w:val="0"/>
          <w:sz w:val="22"/>
          <w:szCs w:val="22"/>
        </w:rPr>
        <w:t>;</w:t>
      </w:r>
    </w:p>
    <w:p w14:paraId="52BDCBED" w14:textId="0E7BD34F" w:rsidR="00A35581" w:rsidRPr="004D7E98" w:rsidRDefault="00A35581" w:rsidP="0090292F">
      <w:pPr>
        <w:pStyle w:val="Paragrafoelenco"/>
        <w:widowControl w:val="0"/>
        <w:numPr>
          <w:ilvl w:val="0"/>
          <w:numId w:val="11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napToGrid w:val="0"/>
          <w:sz w:val="22"/>
          <w:szCs w:val="22"/>
        </w:rPr>
      </w:pPr>
      <w:r w:rsidRPr="004D7E98">
        <w:rPr>
          <w:rFonts w:asciiTheme="minorHAnsi" w:hAnsiTheme="minorHAnsi" w:cs="Segoe UI"/>
          <w:snapToGrid w:val="0"/>
          <w:sz w:val="22"/>
          <w:szCs w:val="22"/>
        </w:rPr>
        <w:t>dichiarazione di vendita;</w:t>
      </w:r>
    </w:p>
    <w:p w14:paraId="564523D4" w14:textId="50A14430" w:rsidR="00A35581" w:rsidRPr="004D7E98" w:rsidRDefault="00A35581" w:rsidP="0090292F">
      <w:pPr>
        <w:pStyle w:val="Paragrafoelenco"/>
        <w:widowControl w:val="0"/>
        <w:numPr>
          <w:ilvl w:val="0"/>
          <w:numId w:val="11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napToGrid w:val="0"/>
          <w:sz w:val="22"/>
          <w:szCs w:val="22"/>
        </w:rPr>
      </w:pPr>
      <w:r w:rsidRPr="004D7E98">
        <w:rPr>
          <w:rFonts w:asciiTheme="minorHAnsi" w:hAnsiTheme="minorHAnsi" w:cs="Segoe UI"/>
          <w:snapToGrid w:val="0"/>
          <w:sz w:val="22"/>
          <w:szCs w:val="22"/>
        </w:rPr>
        <w:t>certificato di garanzia per l'autotelaio, gruppi meccanici e carrozzeria.</w:t>
      </w:r>
    </w:p>
    <w:p w14:paraId="103BDCB0" w14:textId="38EC2E38" w:rsidR="00AD2421" w:rsidRPr="00737297" w:rsidRDefault="00AD2421" w:rsidP="00AD2421">
      <w:pPr>
        <w:pStyle w:val="Paragrafoelenco"/>
        <w:numPr>
          <w:ilvl w:val="1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737297">
        <w:rPr>
          <w:rFonts w:asciiTheme="minorHAnsi" w:hAnsiTheme="minorHAnsi" w:cs="Segoe UI"/>
          <w:sz w:val="22"/>
          <w:szCs w:val="22"/>
        </w:rPr>
        <w:t xml:space="preserve">Il Fornitore, agli effetti delle certificazioni riguardanti le prestazioni degli Autobus in ordine al contenimento delle emissioni inquinanti, si impegna a presentare in sede di consegna degli Autobus il </w:t>
      </w:r>
      <w:r w:rsidR="004C3E01">
        <w:rPr>
          <w:rFonts w:asciiTheme="minorHAnsi" w:hAnsiTheme="minorHAnsi" w:cs="Segoe UI"/>
          <w:sz w:val="22"/>
          <w:szCs w:val="22"/>
        </w:rPr>
        <w:t xml:space="preserve">relativo </w:t>
      </w:r>
      <w:r w:rsidRPr="00737297">
        <w:rPr>
          <w:rFonts w:asciiTheme="minorHAnsi" w:hAnsiTheme="minorHAnsi" w:cs="Segoe UI"/>
          <w:sz w:val="22"/>
          <w:szCs w:val="22"/>
        </w:rPr>
        <w:t xml:space="preserve">certificato di </w:t>
      </w:r>
      <w:r>
        <w:rPr>
          <w:rFonts w:asciiTheme="minorHAnsi" w:hAnsiTheme="minorHAnsi" w:cs="Segoe UI"/>
          <w:sz w:val="22"/>
          <w:szCs w:val="22"/>
        </w:rPr>
        <w:t xml:space="preserve">conformità </w:t>
      </w:r>
      <w:r w:rsidRPr="00737297">
        <w:rPr>
          <w:rFonts w:asciiTheme="minorHAnsi" w:hAnsiTheme="minorHAnsi" w:cs="Segoe UI"/>
          <w:sz w:val="22"/>
          <w:szCs w:val="22"/>
        </w:rPr>
        <w:t>(C</w:t>
      </w:r>
      <w:r w:rsidR="004C3E01">
        <w:rPr>
          <w:rFonts w:asciiTheme="minorHAnsi" w:hAnsiTheme="minorHAnsi" w:cs="Segoe UI"/>
          <w:sz w:val="22"/>
          <w:szCs w:val="22"/>
        </w:rPr>
        <w:t>o</w:t>
      </w:r>
      <w:r w:rsidRPr="00737297">
        <w:rPr>
          <w:rFonts w:asciiTheme="minorHAnsi" w:hAnsiTheme="minorHAnsi" w:cs="Segoe UI"/>
          <w:sz w:val="22"/>
          <w:szCs w:val="22"/>
        </w:rPr>
        <w:t>C)</w:t>
      </w:r>
      <w:r>
        <w:rPr>
          <w:rFonts w:asciiTheme="minorHAnsi" w:hAnsiTheme="minorHAnsi" w:cs="Segoe UI"/>
          <w:sz w:val="22"/>
          <w:szCs w:val="22"/>
        </w:rPr>
        <w:t>.</w:t>
      </w:r>
    </w:p>
    <w:p w14:paraId="29A626EB" w14:textId="7723E63F" w:rsidR="005A3D70" w:rsidRDefault="00CE4AB1" w:rsidP="0090292F">
      <w:pPr>
        <w:pStyle w:val="Paragrafoelenco"/>
        <w:numPr>
          <w:ilvl w:val="1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195FB4">
        <w:rPr>
          <w:rFonts w:asciiTheme="minorHAnsi" w:hAnsiTheme="minorHAnsi" w:cs="Segoe UI"/>
          <w:sz w:val="22"/>
          <w:szCs w:val="22"/>
        </w:rPr>
        <w:t xml:space="preserve">E’ obbligo del </w:t>
      </w:r>
      <w:r w:rsidR="004C3E01" w:rsidRPr="00195FB4">
        <w:rPr>
          <w:rFonts w:asciiTheme="minorHAnsi" w:hAnsiTheme="minorHAnsi" w:cs="Segoe UI"/>
          <w:sz w:val="22"/>
          <w:szCs w:val="22"/>
        </w:rPr>
        <w:t xml:space="preserve">Fornitore </w:t>
      </w:r>
      <w:r w:rsidRPr="00195FB4">
        <w:rPr>
          <w:rFonts w:asciiTheme="minorHAnsi" w:hAnsiTheme="minorHAnsi" w:cs="Segoe UI"/>
          <w:sz w:val="22"/>
          <w:szCs w:val="22"/>
        </w:rPr>
        <w:t xml:space="preserve">di ottemperare alle leggi, ai regolamenti ed alle prescrizioni tecniche emanate dalle competenti autorità che siano comunque responsabili nell’esecuzione della </w:t>
      </w:r>
      <w:r w:rsidR="00ED43F6" w:rsidRPr="00195FB4">
        <w:rPr>
          <w:rFonts w:asciiTheme="minorHAnsi" w:hAnsiTheme="minorHAnsi" w:cs="Segoe UI"/>
          <w:sz w:val="22"/>
          <w:szCs w:val="22"/>
        </w:rPr>
        <w:t>Fornitura</w:t>
      </w:r>
      <w:r w:rsidRPr="00195FB4">
        <w:rPr>
          <w:rFonts w:asciiTheme="minorHAnsi" w:hAnsiTheme="minorHAnsi" w:cs="Segoe UI"/>
          <w:sz w:val="22"/>
          <w:szCs w:val="22"/>
        </w:rPr>
        <w:t>.</w:t>
      </w:r>
    </w:p>
    <w:p w14:paraId="2CA96D1F" w14:textId="7339CC05" w:rsidR="00684CD9" w:rsidRPr="00684CD9" w:rsidRDefault="00684CD9" w:rsidP="0090292F">
      <w:pPr>
        <w:pStyle w:val="Paragrafoelenco"/>
        <w:numPr>
          <w:ilvl w:val="1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Il Forni</w:t>
      </w:r>
      <w:r w:rsidRPr="00684CD9">
        <w:rPr>
          <w:rFonts w:asciiTheme="minorHAnsi" w:hAnsiTheme="minorHAnsi" w:cs="Segoe UI"/>
          <w:sz w:val="22"/>
          <w:szCs w:val="22"/>
        </w:rPr>
        <w:t xml:space="preserve">tore si obbliga a tenere il Committente manlevato e indenne da ogni controversia (comprese quelle relative a risarcimento danni), e dagli eventuali oneri conseguenti, derivante da contestazioni, richieste, etc. da parte di terzi, in ordine alla esecuzione </w:t>
      </w:r>
      <w:r>
        <w:rPr>
          <w:rFonts w:asciiTheme="minorHAnsi" w:hAnsiTheme="minorHAnsi" w:cs="Segoe UI"/>
          <w:sz w:val="22"/>
          <w:szCs w:val="22"/>
        </w:rPr>
        <w:t>del Contratto</w:t>
      </w:r>
      <w:r w:rsidRPr="00684CD9">
        <w:rPr>
          <w:rFonts w:asciiTheme="minorHAnsi" w:hAnsiTheme="minorHAnsi" w:cs="Segoe UI"/>
          <w:sz w:val="22"/>
          <w:szCs w:val="22"/>
        </w:rPr>
        <w:t>.</w:t>
      </w:r>
    </w:p>
    <w:p w14:paraId="62037238" w14:textId="0849933E" w:rsidR="005A3D70" w:rsidRPr="00CE4AB1" w:rsidRDefault="00CE4AB1" w:rsidP="0090292F">
      <w:pPr>
        <w:pStyle w:val="Paragrafoelenco"/>
        <w:spacing w:after="120"/>
        <w:ind w:left="0"/>
        <w:contextualSpacing w:val="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ART</w:t>
      </w:r>
      <w:r w:rsidR="00684CD9">
        <w:rPr>
          <w:rFonts w:asciiTheme="minorHAnsi" w:hAnsiTheme="minorHAnsi" w:cs="Segoe UI"/>
          <w:b/>
          <w:sz w:val="22"/>
          <w:szCs w:val="22"/>
        </w:rPr>
        <w:t>. 8 -</w:t>
      </w:r>
      <w:r>
        <w:rPr>
          <w:rFonts w:asciiTheme="minorHAnsi" w:hAnsiTheme="minorHAnsi" w:cs="Segoe UI"/>
          <w:b/>
          <w:sz w:val="22"/>
          <w:szCs w:val="22"/>
        </w:rPr>
        <w:t xml:space="preserve"> </w:t>
      </w:r>
      <w:r w:rsidR="005A3D70" w:rsidRPr="00CE4AB1">
        <w:rPr>
          <w:rFonts w:asciiTheme="minorHAnsi" w:hAnsiTheme="minorHAnsi" w:cs="Segoe UI"/>
          <w:b/>
          <w:sz w:val="22"/>
          <w:szCs w:val="22"/>
        </w:rPr>
        <w:t xml:space="preserve">GARANZIA </w:t>
      </w:r>
      <w:r w:rsidR="00C0665E">
        <w:rPr>
          <w:rFonts w:asciiTheme="minorHAnsi" w:hAnsiTheme="minorHAnsi" w:cs="Segoe UI"/>
          <w:b/>
          <w:sz w:val="22"/>
          <w:szCs w:val="22"/>
        </w:rPr>
        <w:t>DELLA FORNITURA</w:t>
      </w:r>
    </w:p>
    <w:p w14:paraId="009B43FE" w14:textId="468D5D99" w:rsidR="00684CD9" w:rsidRPr="005A3D70" w:rsidRDefault="00684CD9" w:rsidP="0090292F">
      <w:pPr>
        <w:pStyle w:val="Paragrafoelenco"/>
        <w:numPr>
          <w:ilvl w:val="1"/>
          <w:numId w:val="21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Il Fornitore</w:t>
      </w:r>
      <w:r w:rsidRPr="005A3D70">
        <w:rPr>
          <w:rFonts w:asciiTheme="minorHAnsi" w:hAnsiTheme="minorHAnsi" w:cs="Segoe UI"/>
          <w:sz w:val="22"/>
          <w:szCs w:val="22"/>
        </w:rPr>
        <w:t xml:space="preserve"> si obbliga ad eseguire </w:t>
      </w:r>
      <w:r>
        <w:rPr>
          <w:rFonts w:asciiTheme="minorHAnsi" w:hAnsiTheme="minorHAnsi" w:cs="Segoe UI"/>
          <w:sz w:val="22"/>
          <w:szCs w:val="22"/>
        </w:rPr>
        <w:t xml:space="preserve">la </w:t>
      </w:r>
      <w:r w:rsidR="00ED43F6">
        <w:rPr>
          <w:rFonts w:asciiTheme="minorHAnsi" w:hAnsiTheme="minorHAnsi" w:cs="Segoe UI"/>
          <w:sz w:val="22"/>
          <w:szCs w:val="22"/>
        </w:rPr>
        <w:t xml:space="preserve">Fornitura </w:t>
      </w:r>
      <w:r w:rsidRPr="005A3D70">
        <w:rPr>
          <w:rFonts w:asciiTheme="minorHAnsi" w:hAnsiTheme="minorHAnsi" w:cs="Segoe UI"/>
          <w:sz w:val="22"/>
          <w:szCs w:val="22"/>
        </w:rPr>
        <w:t xml:space="preserve">con la massima diligenza professionale, secondo i più alti livelli tecnici e a perfetta regola d’arte; pertanto, </w:t>
      </w:r>
      <w:r>
        <w:rPr>
          <w:rFonts w:asciiTheme="minorHAnsi" w:hAnsiTheme="minorHAnsi" w:cs="Segoe UI"/>
          <w:sz w:val="22"/>
          <w:szCs w:val="22"/>
        </w:rPr>
        <w:t>il Fornitor</w:t>
      </w:r>
      <w:r w:rsidRPr="005A3D70">
        <w:rPr>
          <w:rFonts w:asciiTheme="minorHAnsi" w:hAnsiTheme="minorHAnsi" w:cs="Segoe UI"/>
          <w:sz w:val="22"/>
          <w:szCs w:val="22"/>
        </w:rPr>
        <w:t>e risponde nei confronti del Committente per eventuali difetti, mancanza di qualità, inidoneità allo scopo e</w:t>
      </w:r>
      <w:r w:rsidR="00705684">
        <w:rPr>
          <w:rFonts w:asciiTheme="minorHAnsi" w:hAnsiTheme="minorHAnsi" w:cs="Segoe UI"/>
          <w:sz w:val="22"/>
          <w:szCs w:val="22"/>
        </w:rPr>
        <w:t>/o</w:t>
      </w:r>
      <w:r w:rsidRPr="005A3D70">
        <w:rPr>
          <w:rFonts w:asciiTheme="minorHAnsi" w:hAnsiTheme="minorHAnsi" w:cs="Segoe UI"/>
          <w:sz w:val="22"/>
          <w:szCs w:val="22"/>
        </w:rPr>
        <w:t xml:space="preserve"> non conformità </w:t>
      </w:r>
      <w:r>
        <w:rPr>
          <w:rFonts w:asciiTheme="minorHAnsi" w:hAnsiTheme="minorHAnsi" w:cs="Segoe UI"/>
          <w:sz w:val="22"/>
          <w:szCs w:val="22"/>
        </w:rPr>
        <w:t xml:space="preserve">degli </w:t>
      </w:r>
      <w:r w:rsidR="00705684">
        <w:rPr>
          <w:rFonts w:asciiTheme="minorHAnsi" w:hAnsiTheme="minorHAnsi" w:cs="Segoe UI"/>
          <w:sz w:val="22"/>
          <w:szCs w:val="22"/>
        </w:rPr>
        <w:t>Autobus alle specifiche dei Documenti Contrattuali</w:t>
      </w:r>
      <w:r w:rsidRPr="005A3D70">
        <w:rPr>
          <w:rFonts w:asciiTheme="minorHAnsi" w:hAnsiTheme="minorHAnsi" w:cs="Segoe UI"/>
          <w:sz w:val="22"/>
          <w:szCs w:val="22"/>
        </w:rPr>
        <w:t>.</w:t>
      </w:r>
    </w:p>
    <w:p w14:paraId="24137793" w14:textId="30654DB6" w:rsidR="005A3D70" w:rsidRPr="005A3D70" w:rsidRDefault="005A3D70" w:rsidP="0090292F">
      <w:pPr>
        <w:pStyle w:val="Paragrafoelenco"/>
        <w:numPr>
          <w:ilvl w:val="1"/>
          <w:numId w:val="21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5A3D70">
        <w:rPr>
          <w:rFonts w:asciiTheme="minorHAnsi" w:hAnsiTheme="minorHAnsi" w:cs="Segoe UI"/>
          <w:sz w:val="22"/>
          <w:szCs w:val="22"/>
        </w:rPr>
        <w:t xml:space="preserve">Il Fornitore si </w:t>
      </w:r>
      <w:r w:rsidR="00CE4AB1">
        <w:rPr>
          <w:rFonts w:asciiTheme="minorHAnsi" w:hAnsiTheme="minorHAnsi" w:cs="Segoe UI"/>
          <w:sz w:val="22"/>
          <w:szCs w:val="22"/>
        </w:rPr>
        <w:t>obbliga</w:t>
      </w:r>
      <w:r w:rsidRPr="005A3D70">
        <w:rPr>
          <w:rFonts w:asciiTheme="minorHAnsi" w:hAnsiTheme="minorHAnsi" w:cs="Segoe UI"/>
          <w:sz w:val="22"/>
          <w:szCs w:val="22"/>
        </w:rPr>
        <w:t xml:space="preserve"> a fornire idonea garanzia per gli </w:t>
      </w:r>
      <w:r w:rsidR="00705684" w:rsidRPr="005A3D70">
        <w:rPr>
          <w:rFonts w:asciiTheme="minorHAnsi" w:hAnsiTheme="minorHAnsi" w:cs="Segoe UI"/>
          <w:sz w:val="22"/>
          <w:szCs w:val="22"/>
        </w:rPr>
        <w:t xml:space="preserve">Autobus </w:t>
      </w:r>
      <w:r w:rsidRPr="005A3D70">
        <w:rPr>
          <w:rFonts w:asciiTheme="minorHAnsi" w:hAnsiTheme="minorHAnsi" w:cs="Segoe UI"/>
          <w:sz w:val="22"/>
          <w:szCs w:val="22"/>
        </w:rPr>
        <w:t xml:space="preserve">consegnati, senza limite di percorrenza, </w:t>
      </w:r>
      <w:r w:rsidR="00AD2421">
        <w:rPr>
          <w:rFonts w:asciiTheme="minorHAnsi" w:hAnsiTheme="minorHAnsi" w:cs="Segoe UI"/>
          <w:sz w:val="22"/>
          <w:szCs w:val="22"/>
        </w:rPr>
        <w:t xml:space="preserve">decorrente </w:t>
      </w:r>
      <w:r w:rsidRPr="005A3D70">
        <w:rPr>
          <w:rFonts w:asciiTheme="minorHAnsi" w:hAnsiTheme="minorHAnsi" w:cs="Segoe UI"/>
          <w:sz w:val="22"/>
          <w:szCs w:val="22"/>
        </w:rPr>
        <w:t>dalla data di immatricolazione</w:t>
      </w:r>
      <w:r w:rsidR="00705684">
        <w:rPr>
          <w:rFonts w:asciiTheme="minorHAnsi" w:hAnsiTheme="minorHAnsi" w:cs="Segoe UI"/>
          <w:sz w:val="22"/>
          <w:szCs w:val="22"/>
        </w:rPr>
        <w:t xml:space="preserve"> degli stessi</w:t>
      </w:r>
      <w:r w:rsidR="00AD2421">
        <w:rPr>
          <w:rFonts w:asciiTheme="minorHAnsi" w:hAnsiTheme="minorHAnsi" w:cs="Segoe UI"/>
          <w:sz w:val="22"/>
          <w:szCs w:val="22"/>
        </w:rPr>
        <w:t>, della durata minima di seguito specificata:</w:t>
      </w:r>
      <w:r w:rsidR="00AD2421" w:rsidRPr="005A3D70">
        <w:rPr>
          <w:rFonts w:asciiTheme="minorHAnsi" w:hAnsiTheme="minorHAnsi" w:cs="Segoe UI"/>
          <w:sz w:val="22"/>
          <w:szCs w:val="22"/>
        </w:rPr>
        <w:t xml:space="preserve"> </w:t>
      </w:r>
    </w:p>
    <w:p w14:paraId="1D99D6EB" w14:textId="7784E92C" w:rsidR="00AD2421" w:rsidRPr="00AD2421" w:rsidRDefault="004C3E01" w:rsidP="00246AE0">
      <w:pPr>
        <w:pStyle w:val="Paragrafoelenco"/>
        <w:numPr>
          <w:ilvl w:val="1"/>
          <w:numId w:val="22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2</w:t>
      </w:r>
      <w:r w:rsidR="00673DB5">
        <w:rPr>
          <w:rFonts w:asciiTheme="minorHAnsi" w:hAnsiTheme="minorHAnsi" w:cs="Segoe UI"/>
          <w:sz w:val="22"/>
          <w:szCs w:val="22"/>
        </w:rPr>
        <w:t xml:space="preserve"> (due)</w:t>
      </w:r>
      <w:r>
        <w:rPr>
          <w:rFonts w:asciiTheme="minorHAnsi" w:hAnsiTheme="minorHAnsi" w:cs="Segoe UI"/>
          <w:sz w:val="22"/>
          <w:szCs w:val="22"/>
        </w:rPr>
        <w:t xml:space="preserve"> anni </w:t>
      </w:r>
      <w:r w:rsidR="00673DB5">
        <w:rPr>
          <w:rFonts w:asciiTheme="minorHAnsi" w:hAnsiTheme="minorHAnsi" w:cs="Segoe UI"/>
          <w:sz w:val="22"/>
          <w:szCs w:val="22"/>
        </w:rPr>
        <w:t>di garanzia</w:t>
      </w:r>
      <w:r>
        <w:rPr>
          <w:rFonts w:asciiTheme="minorHAnsi" w:hAnsiTheme="minorHAnsi" w:cs="Segoe UI"/>
          <w:sz w:val="22"/>
          <w:szCs w:val="22"/>
        </w:rPr>
        <w:t xml:space="preserve"> generale;</w:t>
      </w:r>
      <w:r w:rsidR="00AD2421" w:rsidRPr="00AD2421">
        <w:rPr>
          <w:rFonts w:asciiTheme="minorHAnsi" w:hAnsiTheme="minorHAnsi" w:cs="Segoe UI"/>
          <w:sz w:val="22"/>
          <w:szCs w:val="22"/>
        </w:rPr>
        <w:t xml:space="preserve"> </w:t>
      </w:r>
    </w:p>
    <w:p w14:paraId="1D993BBA" w14:textId="46952D31" w:rsidR="005A3D70" w:rsidRPr="005A3D70" w:rsidRDefault="005A3D70" w:rsidP="00246AE0">
      <w:pPr>
        <w:pStyle w:val="Paragrafoelenco"/>
        <w:numPr>
          <w:ilvl w:val="1"/>
          <w:numId w:val="22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5A3D70">
        <w:rPr>
          <w:rFonts w:asciiTheme="minorHAnsi" w:hAnsiTheme="minorHAnsi" w:cs="Segoe UI"/>
          <w:sz w:val="22"/>
          <w:szCs w:val="22"/>
        </w:rPr>
        <w:t xml:space="preserve">10 </w:t>
      </w:r>
      <w:r w:rsidR="00673DB5">
        <w:rPr>
          <w:rFonts w:asciiTheme="minorHAnsi" w:hAnsiTheme="minorHAnsi" w:cs="Segoe UI"/>
          <w:sz w:val="22"/>
          <w:szCs w:val="22"/>
        </w:rPr>
        <w:t xml:space="preserve">(dieci) </w:t>
      </w:r>
      <w:r w:rsidRPr="005A3D70">
        <w:rPr>
          <w:rFonts w:asciiTheme="minorHAnsi" w:hAnsiTheme="minorHAnsi" w:cs="Segoe UI"/>
          <w:sz w:val="22"/>
          <w:szCs w:val="22"/>
        </w:rPr>
        <w:t xml:space="preserve">anni per cedimenti strutturali (rotture e deformazioni) </w:t>
      </w:r>
      <w:r w:rsidR="00673DB5">
        <w:rPr>
          <w:rFonts w:asciiTheme="minorHAnsi" w:hAnsiTheme="minorHAnsi" w:cs="Segoe UI"/>
          <w:sz w:val="22"/>
          <w:szCs w:val="22"/>
        </w:rPr>
        <w:t>del</w:t>
      </w:r>
      <w:r w:rsidRPr="005A3D70">
        <w:rPr>
          <w:rFonts w:asciiTheme="minorHAnsi" w:hAnsiTheme="minorHAnsi" w:cs="Segoe UI"/>
          <w:sz w:val="22"/>
          <w:szCs w:val="22"/>
        </w:rPr>
        <w:t xml:space="preserve">l'autotelaio e </w:t>
      </w:r>
      <w:r w:rsidR="00673DB5">
        <w:rPr>
          <w:rFonts w:asciiTheme="minorHAnsi" w:hAnsiTheme="minorHAnsi" w:cs="Segoe UI"/>
          <w:sz w:val="22"/>
          <w:szCs w:val="22"/>
        </w:rPr>
        <w:t>del</w:t>
      </w:r>
      <w:r w:rsidRPr="005A3D70">
        <w:rPr>
          <w:rFonts w:asciiTheme="minorHAnsi" w:hAnsiTheme="minorHAnsi" w:cs="Segoe UI"/>
          <w:sz w:val="22"/>
          <w:szCs w:val="22"/>
        </w:rPr>
        <w:t>la carrozzeria;</w:t>
      </w:r>
    </w:p>
    <w:p w14:paraId="1A950A11" w14:textId="4B45EFF5" w:rsidR="005A3D70" w:rsidRPr="005A3D70" w:rsidRDefault="005A3D70" w:rsidP="00246AE0">
      <w:pPr>
        <w:pStyle w:val="Paragrafoelenco"/>
        <w:numPr>
          <w:ilvl w:val="1"/>
          <w:numId w:val="22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5A3D70">
        <w:rPr>
          <w:rFonts w:asciiTheme="minorHAnsi" w:hAnsiTheme="minorHAnsi" w:cs="Segoe UI"/>
          <w:sz w:val="22"/>
          <w:szCs w:val="22"/>
        </w:rPr>
        <w:t xml:space="preserve">10 </w:t>
      </w:r>
      <w:r w:rsidR="00673DB5">
        <w:rPr>
          <w:rFonts w:asciiTheme="minorHAnsi" w:hAnsiTheme="minorHAnsi" w:cs="Segoe UI"/>
          <w:sz w:val="22"/>
          <w:szCs w:val="22"/>
        </w:rPr>
        <w:t xml:space="preserve">(dieci) </w:t>
      </w:r>
      <w:r w:rsidRPr="005A3D70">
        <w:rPr>
          <w:rFonts w:asciiTheme="minorHAnsi" w:hAnsiTheme="minorHAnsi" w:cs="Segoe UI"/>
          <w:sz w:val="22"/>
          <w:szCs w:val="22"/>
        </w:rPr>
        <w:t>anni per corrosione passante;</w:t>
      </w:r>
    </w:p>
    <w:p w14:paraId="62AFEA31" w14:textId="5513754D" w:rsidR="005A3D70" w:rsidRPr="005A3D70" w:rsidRDefault="005A3D70" w:rsidP="00246AE0">
      <w:pPr>
        <w:pStyle w:val="Paragrafoelenco"/>
        <w:numPr>
          <w:ilvl w:val="1"/>
          <w:numId w:val="22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5A3D70">
        <w:rPr>
          <w:rFonts w:asciiTheme="minorHAnsi" w:hAnsiTheme="minorHAnsi" w:cs="Segoe UI"/>
          <w:sz w:val="22"/>
          <w:szCs w:val="22"/>
        </w:rPr>
        <w:t xml:space="preserve">6 </w:t>
      </w:r>
      <w:r w:rsidR="00673DB5">
        <w:rPr>
          <w:rFonts w:asciiTheme="minorHAnsi" w:hAnsiTheme="minorHAnsi" w:cs="Segoe UI"/>
          <w:sz w:val="22"/>
          <w:szCs w:val="22"/>
        </w:rPr>
        <w:t xml:space="preserve">(sei) </w:t>
      </w:r>
      <w:r w:rsidRPr="005A3D70">
        <w:rPr>
          <w:rFonts w:asciiTheme="minorHAnsi" w:hAnsiTheme="minorHAnsi" w:cs="Segoe UI"/>
          <w:sz w:val="22"/>
          <w:szCs w:val="22"/>
        </w:rPr>
        <w:t>anni per la verniciatura;</w:t>
      </w:r>
    </w:p>
    <w:p w14:paraId="11B8469A" w14:textId="0702C9FF" w:rsidR="005A3D70" w:rsidRPr="005A3D70" w:rsidRDefault="005A3D70" w:rsidP="00246AE0">
      <w:pPr>
        <w:pStyle w:val="Paragrafoelenco"/>
        <w:numPr>
          <w:ilvl w:val="1"/>
          <w:numId w:val="22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5A3D70">
        <w:rPr>
          <w:rFonts w:asciiTheme="minorHAnsi" w:hAnsiTheme="minorHAnsi" w:cs="Segoe UI"/>
          <w:sz w:val="22"/>
          <w:szCs w:val="22"/>
        </w:rPr>
        <w:t xml:space="preserve">10 </w:t>
      </w:r>
      <w:r w:rsidR="00673DB5">
        <w:rPr>
          <w:rFonts w:asciiTheme="minorHAnsi" w:hAnsiTheme="minorHAnsi" w:cs="Segoe UI"/>
          <w:sz w:val="22"/>
          <w:szCs w:val="22"/>
        </w:rPr>
        <w:t xml:space="preserve">(dieci) </w:t>
      </w:r>
      <w:r w:rsidRPr="005A3D70">
        <w:rPr>
          <w:rFonts w:asciiTheme="minorHAnsi" w:hAnsiTheme="minorHAnsi" w:cs="Segoe UI"/>
          <w:sz w:val="22"/>
          <w:szCs w:val="22"/>
        </w:rPr>
        <w:t>anni per il pavimento (escluso il rivestimento).</w:t>
      </w:r>
    </w:p>
    <w:p w14:paraId="5625B5E7" w14:textId="62C07E44" w:rsidR="00673DB5" w:rsidRDefault="00C0665E" w:rsidP="0090292F">
      <w:pPr>
        <w:pStyle w:val="Paragrafoelenco"/>
        <w:numPr>
          <w:ilvl w:val="1"/>
          <w:numId w:val="21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C0665E">
        <w:rPr>
          <w:rFonts w:asciiTheme="minorHAnsi" w:hAnsiTheme="minorHAnsi" w:cs="Segoe UI"/>
          <w:sz w:val="22"/>
          <w:szCs w:val="22"/>
        </w:rPr>
        <w:t xml:space="preserve">Il Fornitore risponde per la difformità ed i vizi </w:t>
      </w:r>
      <w:r w:rsidR="00AD2421">
        <w:rPr>
          <w:rFonts w:asciiTheme="minorHAnsi" w:hAnsiTheme="minorHAnsi" w:cs="Segoe UI"/>
          <w:sz w:val="22"/>
          <w:szCs w:val="22"/>
        </w:rPr>
        <w:t>degli Autobus</w:t>
      </w:r>
      <w:r w:rsidR="00673DB5">
        <w:rPr>
          <w:rFonts w:asciiTheme="minorHAnsi" w:hAnsiTheme="minorHAnsi" w:cs="Segoe UI"/>
          <w:sz w:val="22"/>
          <w:szCs w:val="22"/>
        </w:rPr>
        <w:t xml:space="preserve"> </w:t>
      </w:r>
      <w:r w:rsidR="006C0C6F">
        <w:rPr>
          <w:rFonts w:asciiTheme="minorHAnsi" w:hAnsiTheme="minorHAnsi" w:cs="Segoe UI"/>
          <w:sz w:val="22"/>
          <w:szCs w:val="22"/>
        </w:rPr>
        <w:t>fermo restando che</w:t>
      </w:r>
      <w:r w:rsidR="00673DB5">
        <w:rPr>
          <w:rFonts w:asciiTheme="minorHAnsi" w:hAnsiTheme="minorHAnsi" w:cs="Segoe UI"/>
          <w:sz w:val="22"/>
          <w:szCs w:val="22"/>
        </w:rPr>
        <w:t>:</w:t>
      </w:r>
    </w:p>
    <w:p w14:paraId="7D3968CC" w14:textId="37FF4C85" w:rsidR="00673DB5" w:rsidRDefault="00673DB5" w:rsidP="00673DB5">
      <w:pPr>
        <w:pStyle w:val="Paragrafoelenco"/>
        <w:numPr>
          <w:ilvl w:val="0"/>
          <w:numId w:val="42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i</w:t>
      </w:r>
      <w:r w:rsidRPr="00673DB5">
        <w:rPr>
          <w:rFonts w:asciiTheme="minorHAnsi" w:hAnsiTheme="minorHAnsi" w:cs="Segoe UI"/>
          <w:sz w:val="22"/>
          <w:szCs w:val="22"/>
        </w:rPr>
        <w:t xml:space="preserve"> vizi</w:t>
      </w:r>
      <w:r w:rsidR="00C0665E" w:rsidRPr="00673DB5">
        <w:rPr>
          <w:rFonts w:asciiTheme="minorHAnsi" w:hAnsiTheme="minorHAnsi" w:cs="Segoe UI"/>
          <w:sz w:val="22"/>
          <w:szCs w:val="22"/>
        </w:rPr>
        <w:t xml:space="preserve"> riconoscibili</w:t>
      </w:r>
      <w:r w:rsidRPr="00673DB5">
        <w:rPr>
          <w:rFonts w:asciiTheme="minorHAnsi" w:hAnsiTheme="minorHAnsi" w:cs="Segoe UI"/>
          <w:sz w:val="22"/>
          <w:szCs w:val="22"/>
        </w:rPr>
        <w:t xml:space="preserve"> dovranno essere</w:t>
      </w:r>
      <w:r w:rsidR="00C0665E" w:rsidRPr="00673DB5">
        <w:rPr>
          <w:rFonts w:asciiTheme="minorHAnsi" w:hAnsiTheme="minorHAnsi" w:cs="Segoe UI"/>
          <w:sz w:val="22"/>
          <w:szCs w:val="22"/>
        </w:rPr>
        <w:t xml:space="preserve"> denunciati dal Committente prima che il certificato di </w:t>
      </w:r>
      <w:r w:rsidR="00246AE0" w:rsidRPr="00673DB5">
        <w:rPr>
          <w:rFonts w:asciiTheme="minorHAnsi" w:hAnsiTheme="minorHAnsi" w:cs="Segoe UI"/>
          <w:sz w:val="22"/>
          <w:szCs w:val="22"/>
        </w:rPr>
        <w:t>verifica di conformità</w:t>
      </w:r>
      <w:r w:rsidR="00C0665E" w:rsidRPr="00673DB5">
        <w:rPr>
          <w:rFonts w:asciiTheme="minorHAnsi" w:hAnsiTheme="minorHAnsi" w:cs="Segoe UI"/>
          <w:sz w:val="22"/>
          <w:szCs w:val="22"/>
        </w:rPr>
        <w:t xml:space="preserve"> assuma carattere definitivo</w:t>
      </w:r>
      <w:r w:rsidR="00246AE0" w:rsidRPr="00673DB5">
        <w:rPr>
          <w:rFonts w:asciiTheme="minorHAnsi" w:hAnsiTheme="minorHAnsi" w:cs="Segoe UI"/>
          <w:sz w:val="22"/>
          <w:szCs w:val="22"/>
        </w:rPr>
        <w:t xml:space="preserve"> a</w:t>
      </w:r>
      <w:r w:rsidR="006C0C6F">
        <w:rPr>
          <w:rFonts w:asciiTheme="minorHAnsi" w:hAnsiTheme="minorHAnsi" w:cs="Segoe UI"/>
          <w:sz w:val="22"/>
          <w:szCs w:val="22"/>
        </w:rPr>
        <w:t>i sensi del successivo art. 10.3-lett. f)</w:t>
      </w:r>
      <w:r w:rsidR="00246AE0" w:rsidRPr="00673DB5">
        <w:rPr>
          <w:rFonts w:asciiTheme="minorHAnsi" w:hAnsiTheme="minorHAnsi" w:cs="Segoe UI"/>
          <w:sz w:val="22"/>
          <w:szCs w:val="22"/>
        </w:rPr>
        <w:t xml:space="preserve"> del Contratto</w:t>
      </w:r>
      <w:r w:rsidRPr="00673DB5">
        <w:rPr>
          <w:rFonts w:asciiTheme="minorHAnsi" w:hAnsiTheme="minorHAnsi" w:cs="Segoe UI"/>
          <w:sz w:val="22"/>
          <w:szCs w:val="22"/>
        </w:rPr>
        <w:t xml:space="preserve">; </w:t>
      </w:r>
    </w:p>
    <w:p w14:paraId="7FDCBF04" w14:textId="6286B43C" w:rsidR="00673DB5" w:rsidRDefault="00673DB5" w:rsidP="00673DB5">
      <w:pPr>
        <w:pStyle w:val="Paragrafoelenco"/>
        <w:numPr>
          <w:ilvl w:val="0"/>
          <w:numId w:val="42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i</w:t>
      </w:r>
      <w:r w:rsidR="00C0665E" w:rsidRPr="00673DB5">
        <w:rPr>
          <w:rFonts w:asciiTheme="minorHAnsi" w:hAnsiTheme="minorHAnsi" w:cs="Segoe UI"/>
          <w:sz w:val="22"/>
          <w:szCs w:val="22"/>
        </w:rPr>
        <w:t xml:space="preserve"> vizi occulti dovranno essere denunciati </w:t>
      </w:r>
      <w:r w:rsidR="006C0C6F" w:rsidRPr="00673DB5">
        <w:rPr>
          <w:rFonts w:asciiTheme="minorHAnsi" w:hAnsiTheme="minorHAnsi" w:cs="Segoe UI"/>
          <w:sz w:val="22"/>
          <w:szCs w:val="22"/>
        </w:rPr>
        <w:t xml:space="preserve">dal Committente </w:t>
      </w:r>
      <w:r w:rsidR="00C0665E" w:rsidRPr="00673DB5">
        <w:rPr>
          <w:rFonts w:asciiTheme="minorHAnsi" w:hAnsiTheme="minorHAnsi" w:cs="Segoe UI"/>
          <w:sz w:val="22"/>
          <w:szCs w:val="22"/>
        </w:rPr>
        <w:t xml:space="preserve">entro 6 (sei) mesi dalla </w:t>
      </w:r>
      <w:r w:rsidRPr="00673DB5">
        <w:rPr>
          <w:rFonts w:asciiTheme="minorHAnsi" w:hAnsiTheme="minorHAnsi" w:cs="Segoe UI"/>
          <w:sz w:val="22"/>
          <w:szCs w:val="22"/>
        </w:rPr>
        <w:t xml:space="preserve">loro </w:t>
      </w:r>
      <w:r w:rsidR="00C0665E" w:rsidRPr="00673DB5">
        <w:rPr>
          <w:rFonts w:asciiTheme="minorHAnsi" w:hAnsiTheme="minorHAnsi" w:cs="Segoe UI"/>
          <w:sz w:val="22"/>
          <w:szCs w:val="22"/>
        </w:rPr>
        <w:t>scoperta</w:t>
      </w:r>
      <w:r>
        <w:rPr>
          <w:rFonts w:asciiTheme="minorHAnsi" w:hAnsiTheme="minorHAnsi" w:cs="Segoe UI"/>
          <w:sz w:val="22"/>
          <w:szCs w:val="22"/>
        </w:rPr>
        <w:t xml:space="preserve"> prima della scadenza prevista per ciascuna delle categorie sopra indicate al comma 8.2.</w:t>
      </w:r>
    </w:p>
    <w:p w14:paraId="47EB7AD1" w14:textId="13FB55BD" w:rsidR="005A3D70" w:rsidRPr="005A3D70" w:rsidRDefault="005A3D70" w:rsidP="0090292F">
      <w:pPr>
        <w:pStyle w:val="Paragrafoelenco"/>
        <w:numPr>
          <w:ilvl w:val="1"/>
          <w:numId w:val="21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5A3D70">
        <w:rPr>
          <w:rFonts w:asciiTheme="minorHAnsi" w:hAnsiTheme="minorHAnsi" w:cs="Segoe UI"/>
          <w:sz w:val="22"/>
          <w:szCs w:val="22"/>
        </w:rPr>
        <w:t xml:space="preserve">Qualora sia richiesto </w:t>
      </w:r>
      <w:r w:rsidR="00C0665E">
        <w:rPr>
          <w:rFonts w:asciiTheme="minorHAnsi" w:hAnsiTheme="minorHAnsi" w:cs="Segoe UI"/>
          <w:sz w:val="22"/>
          <w:szCs w:val="22"/>
        </w:rPr>
        <w:t>al Forni</w:t>
      </w:r>
      <w:r w:rsidRPr="005A3D70">
        <w:rPr>
          <w:rFonts w:asciiTheme="minorHAnsi" w:hAnsiTheme="minorHAnsi" w:cs="Segoe UI"/>
          <w:sz w:val="22"/>
          <w:szCs w:val="22"/>
        </w:rPr>
        <w:t xml:space="preserve">tore di eliminare i vizi rilevati ed esso non vi provveda entro 30 (trenta) giorni dalle richiesta, lo stesso autorizza sin da ora il Committente a farli eseguire da terzi, senza nessun altra formalità; in tal caso, </w:t>
      </w:r>
      <w:r w:rsidR="00D45B42">
        <w:rPr>
          <w:rFonts w:asciiTheme="minorHAnsi" w:hAnsiTheme="minorHAnsi" w:cs="Segoe UI"/>
          <w:sz w:val="22"/>
          <w:szCs w:val="22"/>
        </w:rPr>
        <w:t>il Fornit</w:t>
      </w:r>
      <w:r w:rsidR="00D45B42" w:rsidRPr="000B3FB1">
        <w:rPr>
          <w:rFonts w:asciiTheme="minorHAnsi" w:hAnsiTheme="minorHAnsi" w:cs="Segoe UI"/>
          <w:sz w:val="22"/>
          <w:szCs w:val="22"/>
        </w:rPr>
        <w:t>ore</w:t>
      </w:r>
      <w:r w:rsidRPr="005A3D70">
        <w:rPr>
          <w:rFonts w:asciiTheme="minorHAnsi" w:hAnsiTheme="minorHAnsi" w:cs="Segoe UI"/>
          <w:sz w:val="22"/>
          <w:szCs w:val="22"/>
        </w:rPr>
        <w:t xml:space="preserve"> subirà la riduzione del Corrispettivo e sarà obbligato a rimborsare al Committente gli eventuali ulteriori costi patiti, che potranno essere detratti dal saldo dovuto ovvero, in difetto, daranno diritto al Committente di ottenerne il rimborso diretto.</w:t>
      </w:r>
    </w:p>
    <w:p w14:paraId="06B9A8D8" w14:textId="03924737" w:rsidR="005A3D70" w:rsidRPr="00CE4AB1" w:rsidRDefault="005A3D70" w:rsidP="0090292F">
      <w:pPr>
        <w:pStyle w:val="Paragrafoelenco"/>
        <w:spacing w:after="120"/>
        <w:ind w:left="0"/>
        <w:contextualSpacing w:val="0"/>
        <w:rPr>
          <w:rFonts w:asciiTheme="minorHAnsi" w:hAnsiTheme="minorHAnsi" w:cs="Segoe UI"/>
          <w:b/>
          <w:sz w:val="22"/>
          <w:szCs w:val="22"/>
        </w:rPr>
      </w:pPr>
      <w:r w:rsidRPr="00CE4AB1">
        <w:rPr>
          <w:rFonts w:asciiTheme="minorHAnsi" w:hAnsiTheme="minorHAnsi" w:cs="Segoe UI"/>
          <w:b/>
          <w:sz w:val="22"/>
          <w:szCs w:val="22"/>
        </w:rPr>
        <w:t xml:space="preserve">ART. </w:t>
      </w:r>
      <w:r w:rsidR="00C0665E">
        <w:rPr>
          <w:rFonts w:asciiTheme="minorHAnsi" w:hAnsiTheme="minorHAnsi" w:cs="Segoe UI"/>
          <w:b/>
          <w:sz w:val="22"/>
          <w:szCs w:val="22"/>
        </w:rPr>
        <w:t>9</w:t>
      </w:r>
      <w:r w:rsidRPr="00CE4AB1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0C1B7C">
        <w:rPr>
          <w:rFonts w:asciiTheme="minorHAnsi" w:hAnsiTheme="minorHAnsi" w:cs="Segoe UI"/>
          <w:b/>
          <w:sz w:val="22"/>
          <w:szCs w:val="22"/>
        </w:rPr>
        <w:t>-</w:t>
      </w:r>
      <w:r w:rsidRPr="00CE4AB1">
        <w:rPr>
          <w:rFonts w:asciiTheme="minorHAnsi" w:hAnsiTheme="minorHAnsi" w:cs="Segoe UI"/>
          <w:b/>
          <w:sz w:val="22"/>
          <w:szCs w:val="22"/>
        </w:rPr>
        <w:t xml:space="preserve"> FIDEIUSSIONE</w:t>
      </w:r>
    </w:p>
    <w:p w14:paraId="1B8F1500" w14:textId="5A8434DD" w:rsidR="005A3D70" w:rsidRPr="00C0665E" w:rsidRDefault="005A3D70" w:rsidP="0090292F">
      <w:pPr>
        <w:pStyle w:val="Paragrafoelenco"/>
        <w:numPr>
          <w:ilvl w:val="1"/>
          <w:numId w:val="25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C0665E">
        <w:rPr>
          <w:rFonts w:asciiTheme="minorHAnsi" w:hAnsiTheme="minorHAnsi" w:cs="Segoe UI"/>
          <w:sz w:val="22"/>
          <w:szCs w:val="22"/>
        </w:rPr>
        <w:t>Contestualmente alla stipula del Cont</w:t>
      </w:r>
      <w:r w:rsidR="00C0665E">
        <w:rPr>
          <w:rFonts w:asciiTheme="minorHAnsi" w:hAnsiTheme="minorHAnsi" w:cs="Segoe UI"/>
          <w:sz w:val="22"/>
          <w:szCs w:val="22"/>
        </w:rPr>
        <w:t>ratto, il Forni</w:t>
      </w:r>
      <w:r w:rsidRPr="00C0665E">
        <w:rPr>
          <w:rFonts w:asciiTheme="minorHAnsi" w:hAnsiTheme="minorHAnsi" w:cs="Segoe UI"/>
          <w:sz w:val="22"/>
          <w:szCs w:val="22"/>
        </w:rPr>
        <w:t xml:space="preserve">tore consegna al Committente la fideiussione bancaria o assicurativa, redatta secondo l’art. 103 CCP e in base alle modalità indicate dal </w:t>
      </w:r>
      <w:r w:rsidRPr="00C0665E">
        <w:rPr>
          <w:rFonts w:asciiTheme="minorHAnsi" w:hAnsiTheme="minorHAnsi" w:cs="Segoe UI"/>
          <w:sz w:val="22"/>
          <w:szCs w:val="22"/>
        </w:rPr>
        <w:lastRenderedPageBreak/>
        <w:t>Committente stesso, di importo pari al 10% (dieci-per-cento) del Corrispettivo, al netto dell’IVA di legge, salvo adeguamenti previsti ai sensi dell’art. 103 CCP.</w:t>
      </w:r>
    </w:p>
    <w:p w14:paraId="5B25731F" w14:textId="1CECE293" w:rsidR="005A3D70" w:rsidRPr="005A3D70" w:rsidRDefault="005A3D70" w:rsidP="0090292F">
      <w:pPr>
        <w:pStyle w:val="Paragrafoelenco"/>
        <w:numPr>
          <w:ilvl w:val="1"/>
          <w:numId w:val="25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5A3D70">
        <w:rPr>
          <w:rFonts w:asciiTheme="minorHAnsi" w:hAnsiTheme="minorHAnsi" w:cs="Segoe UI"/>
          <w:sz w:val="22"/>
          <w:szCs w:val="22"/>
        </w:rPr>
        <w:t xml:space="preserve">Tale fideiussione, rilasciata da primario istituto bancario o assicurativo ed escutibile a prima richiesta senza obbligo di preventiva esecuzione del debitore principale ai sensi dell’art. 1944 Cod. Civ., dovrà essere mantenuta valida ed efficace fino alla data di emissione del collaudo e dovrà garantire il perfetto adempimento del Contratto e la corretta esecuzione dei lavori. In particolare, la garanzia dovrà tenere indenne il Committente (i) per la mancata esecuzione </w:t>
      </w:r>
      <w:r w:rsidR="00C0665E">
        <w:rPr>
          <w:rFonts w:asciiTheme="minorHAnsi" w:hAnsiTheme="minorHAnsi" w:cs="Segoe UI"/>
          <w:sz w:val="22"/>
          <w:szCs w:val="22"/>
        </w:rPr>
        <w:t xml:space="preserve">della </w:t>
      </w:r>
      <w:r w:rsidR="00ED43F6">
        <w:rPr>
          <w:rFonts w:asciiTheme="minorHAnsi" w:hAnsiTheme="minorHAnsi" w:cs="Segoe UI"/>
          <w:sz w:val="22"/>
          <w:szCs w:val="22"/>
        </w:rPr>
        <w:t>Fornitura</w:t>
      </w:r>
      <w:r w:rsidRPr="005A3D70">
        <w:rPr>
          <w:rFonts w:asciiTheme="minorHAnsi" w:hAnsiTheme="minorHAnsi" w:cs="Segoe UI"/>
          <w:sz w:val="22"/>
          <w:szCs w:val="22"/>
        </w:rPr>
        <w:t xml:space="preserve">, anche parziale; (ii) per vizi e difformità; (iii) per la risoluzione del Contratto e (iv) per il recesso unilaterale per colpa </w:t>
      </w:r>
      <w:r w:rsidR="00D45B42" w:rsidRPr="000B3FB1">
        <w:rPr>
          <w:rFonts w:asciiTheme="minorHAnsi" w:hAnsiTheme="minorHAnsi" w:cs="Segoe UI"/>
          <w:sz w:val="22"/>
          <w:szCs w:val="22"/>
        </w:rPr>
        <w:t>del</w:t>
      </w:r>
      <w:r w:rsidR="00D45B42">
        <w:rPr>
          <w:rFonts w:asciiTheme="minorHAnsi" w:hAnsiTheme="minorHAnsi" w:cs="Segoe UI"/>
          <w:sz w:val="22"/>
          <w:szCs w:val="22"/>
        </w:rPr>
        <w:t xml:space="preserve"> Fornit</w:t>
      </w:r>
      <w:r w:rsidR="00D45B42" w:rsidRPr="000B3FB1">
        <w:rPr>
          <w:rFonts w:asciiTheme="minorHAnsi" w:hAnsiTheme="minorHAnsi" w:cs="Segoe UI"/>
          <w:sz w:val="22"/>
          <w:szCs w:val="22"/>
        </w:rPr>
        <w:t>ore</w:t>
      </w:r>
      <w:r w:rsidRPr="005A3D70">
        <w:rPr>
          <w:rFonts w:asciiTheme="minorHAnsi" w:hAnsiTheme="minorHAnsi" w:cs="Segoe UI"/>
          <w:sz w:val="22"/>
          <w:szCs w:val="22"/>
        </w:rPr>
        <w:t>.</w:t>
      </w:r>
    </w:p>
    <w:p w14:paraId="46BE4919" w14:textId="43807F9E" w:rsidR="005A3D70" w:rsidRPr="00DD5CA6" w:rsidRDefault="005A3D70" w:rsidP="0090292F">
      <w:pPr>
        <w:pStyle w:val="Paragrafoelenco"/>
        <w:numPr>
          <w:ilvl w:val="1"/>
          <w:numId w:val="25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5A3D70">
        <w:rPr>
          <w:rFonts w:asciiTheme="minorHAnsi" w:hAnsiTheme="minorHAnsi" w:cs="Segoe UI"/>
          <w:sz w:val="22"/>
          <w:szCs w:val="22"/>
        </w:rPr>
        <w:t xml:space="preserve">La garanzia sarà restituita </w:t>
      </w:r>
      <w:r w:rsidR="00D45B42">
        <w:rPr>
          <w:rFonts w:asciiTheme="minorHAnsi" w:hAnsiTheme="minorHAnsi" w:cs="Segoe UI"/>
          <w:sz w:val="22"/>
          <w:szCs w:val="22"/>
        </w:rPr>
        <w:t>al Fornitore</w:t>
      </w:r>
      <w:r w:rsidRPr="005A3D70">
        <w:rPr>
          <w:rFonts w:asciiTheme="minorHAnsi" w:hAnsiTheme="minorHAnsi" w:cs="Segoe UI"/>
          <w:sz w:val="22"/>
          <w:szCs w:val="22"/>
        </w:rPr>
        <w:t xml:space="preserve"> subordinatamente all’esito positivo </w:t>
      </w:r>
      <w:r w:rsidR="00A73733">
        <w:rPr>
          <w:rFonts w:asciiTheme="minorHAnsi" w:hAnsiTheme="minorHAnsi" w:cs="Segoe UI"/>
          <w:sz w:val="22"/>
          <w:szCs w:val="22"/>
        </w:rPr>
        <w:t>della verifica di conformità</w:t>
      </w:r>
      <w:r>
        <w:rPr>
          <w:rFonts w:asciiTheme="minorHAnsi" w:hAnsiTheme="minorHAnsi" w:cs="Segoe UI"/>
          <w:sz w:val="22"/>
          <w:szCs w:val="22"/>
        </w:rPr>
        <w:t xml:space="preserve"> degli </w:t>
      </w:r>
      <w:r w:rsidR="00705684">
        <w:rPr>
          <w:rFonts w:asciiTheme="minorHAnsi" w:hAnsiTheme="minorHAnsi" w:cs="Segoe UI"/>
          <w:sz w:val="22"/>
          <w:szCs w:val="22"/>
        </w:rPr>
        <w:t xml:space="preserve">Autobus </w:t>
      </w:r>
      <w:r w:rsidR="00155BE0">
        <w:rPr>
          <w:rFonts w:asciiTheme="minorHAnsi" w:hAnsiTheme="minorHAnsi" w:cs="Segoe UI"/>
          <w:sz w:val="22"/>
          <w:szCs w:val="22"/>
        </w:rPr>
        <w:t>ai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155BE0" w:rsidRPr="00DD5CA6">
        <w:rPr>
          <w:rFonts w:asciiTheme="minorHAnsi" w:hAnsiTheme="minorHAnsi" w:cs="Segoe UI"/>
          <w:sz w:val="22"/>
          <w:szCs w:val="22"/>
        </w:rPr>
        <w:t xml:space="preserve">sensi </w:t>
      </w:r>
      <w:r w:rsidRPr="00DD5CA6">
        <w:rPr>
          <w:rFonts w:asciiTheme="minorHAnsi" w:hAnsiTheme="minorHAnsi" w:cs="Segoe UI"/>
          <w:sz w:val="22"/>
          <w:szCs w:val="22"/>
        </w:rPr>
        <w:t>del</w:t>
      </w:r>
      <w:r w:rsidR="00155BE0" w:rsidRPr="00DD5CA6">
        <w:rPr>
          <w:rFonts w:asciiTheme="minorHAnsi" w:hAnsiTheme="minorHAnsi" w:cs="Segoe UI"/>
          <w:sz w:val="22"/>
          <w:szCs w:val="22"/>
        </w:rPr>
        <w:t xml:space="preserve"> successivo </w:t>
      </w:r>
      <w:r w:rsidRPr="00DD5CA6">
        <w:rPr>
          <w:rFonts w:asciiTheme="minorHAnsi" w:hAnsiTheme="minorHAnsi" w:cs="Segoe UI"/>
          <w:sz w:val="22"/>
          <w:szCs w:val="22"/>
        </w:rPr>
        <w:t xml:space="preserve">art. </w:t>
      </w:r>
      <w:r w:rsidR="00D45B42" w:rsidRPr="00DD5CA6">
        <w:rPr>
          <w:rFonts w:asciiTheme="minorHAnsi" w:hAnsiTheme="minorHAnsi" w:cs="Segoe UI"/>
          <w:sz w:val="22"/>
          <w:szCs w:val="22"/>
        </w:rPr>
        <w:t>10.</w:t>
      </w:r>
    </w:p>
    <w:p w14:paraId="0D071FF3" w14:textId="33CEA241" w:rsidR="005A3D70" w:rsidRDefault="005A3D70" w:rsidP="0031592E">
      <w:pPr>
        <w:pStyle w:val="Paragrafoelenco"/>
        <w:numPr>
          <w:ilvl w:val="1"/>
          <w:numId w:val="25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5A3D70">
        <w:rPr>
          <w:rFonts w:asciiTheme="minorHAnsi" w:hAnsiTheme="minorHAnsi" w:cs="Segoe UI"/>
          <w:sz w:val="22"/>
          <w:szCs w:val="22"/>
        </w:rPr>
        <w:t>Anche in caso di escussione integrale della garanzia, è comunque fatto salvo il risarcimento del maggior danno patito dal Committente.</w:t>
      </w:r>
    </w:p>
    <w:p w14:paraId="1957D153" w14:textId="13B48BB4" w:rsidR="005A3D70" w:rsidRPr="00CE4AB1" w:rsidRDefault="00155BE0" w:rsidP="0031592E">
      <w:pPr>
        <w:spacing w:after="12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ART. 10 - </w:t>
      </w:r>
      <w:r w:rsidR="0031592E" w:rsidRPr="0031592E">
        <w:rPr>
          <w:rFonts w:asciiTheme="minorHAnsi" w:hAnsiTheme="minorHAnsi" w:cs="Segoe UI"/>
          <w:b/>
          <w:sz w:val="22"/>
          <w:szCs w:val="22"/>
        </w:rPr>
        <w:t>VERIFICA DI CONFORMITÀ - PAGAMENTO DEL SALDO</w:t>
      </w:r>
      <w:r w:rsidR="0031592E" w:rsidRPr="00CE4AB1">
        <w:rPr>
          <w:rFonts w:asciiTheme="minorHAnsi" w:hAnsiTheme="minorHAnsi" w:cs="Segoe UI"/>
          <w:b/>
          <w:sz w:val="22"/>
          <w:szCs w:val="22"/>
        </w:rPr>
        <w:t xml:space="preserve"> </w:t>
      </w:r>
    </w:p>
    <w:p w14:paraId="76BF795D" w14:textId="259F97EE" w:rsidR="000417D0" w:rsidRDefault="000A5EBC" w:rsidP="0031592E">
      <w:pPr>
        <w:pStyle w:val="Paragrafoelenco"/>
        <w:numPr>
          <w:ilvl w:val="1"/>
          <w:numId w:val="26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Ai sensi dell’art. 102 CCP, l</w:t>
      </w:r>
      <w:r w:rsidR="000417D0" w:rsidRPr="00155BE0">
        <w:rPr>
          <w:rFonts w:asciiTheme="minorHAnsi" w:hAnsiTheme="minorHAnsi" w:cs="Segoe UI"/>
          <w:sz w:val="22"/>
          <w:szCs w:val="22"/>
        </w:rPr>
        <w:t xml:space="preserve">a </w:t>
      </w:r>
      <w:r w:rsidR="00ED43F6" w:rsidRPr="00155BE0">
        <w:rPr>
          <w:rFonts w:asciiTheme="minorHAnsi" w:hAnsiTheme="minorHAnsi" w:cs="Segoe UI"/>
          <w:sz w:val="22"/>
          <w:szCs w:val="22"/>
        </w:rPr>
        <w:t xml:space="preserve">Fornitura </w:t>
      </w:r>
      <w:r w:rsidR="000417D0" w:rsidRPr="00155BE0">
        <w:rPr>
          <w:rFonts w:asciiTheme="minorHAnsi" w:hAnsiTheme="minorHAnsi" w:cs="Segoe UI"/>
          <w:sz w:val="22"/>
          <w:szCs w:val="22"/>
        </w:rPr>
        <w:t>si intende regolarmente effettuata a seguito dell'esito positivo del</w:t>
      </w:r>
      <w:r w:rsidR="0031592E">
        <w:rPr>
          <w:rFonts w:asciiTheme="minorHAnsi" w:hAnsiTheme="minorHAnsi" w:cs="Segoe UI"/>
          <w:sz w:val="22"/>
          <w:szCs w:val="22"/>
        </w:rPr>
        <w:t>la</w:t>
      </w:r>
      <w:r w:rsidR="000417D0" w:rsidRPr="00155BE0">
        <w:rPr>
          <w:rFonts w:asciiTheme="minorHAnsi" w:hAnsiTheme="minorHAnsi" w:cs="Segoe UI"/>
          <w:sz w:val="22"/>
          <w:szCs w:val="22"/>
        </w:rPr>
        <w:t xml:space="preserve"> </w:t>
      </w:r>
      <w:r w:rsidR="0031592E" w:rsidRPr="0031592E">
        <w:rPr>
          <w:rFonts w:asciiTheme="minorHAnsi" w:hAnsiTheme="minorHAnsi" w:cs="Segoe UI"/>
          <w:sz w:val="22"/>
          <w:szCs w:val="22"/>
        </w:rPr>
        <w:t xml:space="preserve">verifica di conformità </w:t>
      </w:r>
      <w:r w:rsidR="00EE47DC">
        <w:rPr>
          <w:rFonts w:asciiTheme="minorHAnsi" w:hAnsiTheme="minorHAnsi" w:cs="Segoe UI"/>
          <w:sz w:val="22"/>
          <w:szCs w:val="22"/>
        </w:rPr>
        <w:t>(di seguito la “</w:t>
      </w:r>
      <w:r w:rsidR="00EE47DC" w:rsidRPr="00EE47DC">
        <w:rPr>
          <w:rFonts w:asciiTheme="minorHAnsi" w:hAnsiTheme="minorHAnsi" w:cs="Segoe UI"/>
          <w:b/>
          <w:sz w:val="22"/>
          <w:szCs w:val="22"/>
        </w:rPr>
        <w:t>Verifica di Conformità</w:t>
      </w:r>
      <w:r w:rsidR="00EE47DC">
        <w:rPr>
          <w:rFonts w:asciiTheme="minorHAnsi" w:hAnsiTheme="minorHAnsi" w:cs="Segoe UI"/>
          <w:sz w:val="22"/>
          <w:szCs w:val="22"/>
        </w:rPr>
        <w:t xml:space="preserve">”) </w:t>
      </w:r>
      <w:r w:rsidR="00246AE0">
        <w:rPr>
          <w:rFonts w:asciiTheme="minorHAnsi" w:hAnsiTheme="minorHAnsi" w:cs="Segoe UI"/>
          <w:sz w:val="22"/>
          <w:szCs w:val="22"/>
        </w:rPr>
        <w:t>e del rilascio del relativo certificato di verifica di conformità (di seguito il “</w:t>
      </w:r>
      <w:r w:rsidR="00246AE0" w:rsidRPr="00246AE0">
        <w:rPr>
          <w:rFonts w:asciiTheme="minorHAnsi" w:hAnsiTheme="minorHAnsi" w:cs="Segoe UI"/>
          <w:b/>
          <w:sz w:val="22"/>
          <w:szCs w:val="22"/>
        </w:rPr>
        <w:t>Certificato</w:t>
      </w:r>
      <w:r w:rsidR="00246AE0">
        <w:rPr>
          <w:rFonts w:asciiTheme="minorHAnsi" w:hAnsiTheme="minorHAnsi" w:cs="Segoe UI"/>
          <w:sz w:val="22"/>
          <w:szCs w:val="22"/>
        </w:rPr>
        <w:t>”)</w:t>
      </w:r>
      <w:r w:rsidR="000417D0">
        <w:rPr>
          <w:rFonts w:asciiTheme="minorHAnsi" w:hAnsiTheme="minorHAnsi" w:cs="Segoe UI"/>
          <w:sz w:val="22"/>
          <w:szCs w:val="22"/>
        </w:rPr>
        <w:t>.</w:t>
      </w:r>
    </w:p>
    <w:p w14:paraId="3B3D5AD4" w14:textId="0E83B54E" w:rsidR="000417D0" w:rsidRPr="00155BE0" w:rsidRDefault="00EE47DC" w:rsidP="0090292F">
      <w:pPr>
        <w:pStyle w:val="Paragrafoelenco"/>
        <w:numPr>
          <w:ilvl w:val="1"/>
          <w:numId w:val="26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La</w:t>
      </w:r>
      <w:r w:rsidR="000417D0" w:rsidRPr="00155BE0">
        <w:rPr>
          <w:rFonts w:asciiTheme="minorHAnsi" w:hAnsiTheme="minorHAnsi" w:cs="Segoe UI"/>
          <w:sz w:val="22"/>
          <w:szCs w:val="22"/>
        </w:rPr>
        <w:t xml:space="preserve"> </w:t>
      </w:r>
      <w:r w:rsidR="00246AE0" w:rsidRPr="0031592E">
        <w:rPr>
          <w:rFonts w:asciiTheme="minorHAnsi" w:hAnsiTheme="minorHAnsi" w:cs="Segoe UI"/>
          <w:sz w:val="22"/>
          <w:szCs w:val="22"/>
        </w:rPr>
        <w:t xml:space="preserve">Verifica </w:t>
      </w:r>
      <w:r w:rsidRPr="0031592E">
        <w:rPr>
          <w:rFonts w:asciiTheme="minorHAnsi" w:hAnsiTheme="minorHAnsi" w:cs="Segoe UI"/>
          <w:sz w:val="22"/>
          <w:szCs w:val="22"/>
        </w:rPr>
        <w:t xml:space="preserve">di </w:t>
      </w:r>
      <w:r w:rsidR="00246AE0" w:rsidRPr="0031592E">
        <w:rPr>
          <w:rFonts w:asciiTheme="minorHAnsi" w:hAnsiTheme="minorHAnsi" w:cs="Segoe UI"/>
          <w:sz w:val="22"/>
          <w:szCs w:val="22"/>
        </w:rPr>
        <w:t xml:space="preserve">Conformità </w:t>
      </w:r>
      <w:r w:rsidR="000417D0" w:rsidRPr="00155BE0">
        <w:rPr>
          <w:rFonts w:asciiTheme="minorHAnsi" w:hAnsiTheme="minorHAnsi" w:cs="Segoe UI"/>
          <w:sz w:val="22"/>
          <w:szCs w:val="22"/>
        </w:rPr>
        <w:t xml:space="preserve">ha per obiettivo di verificare </w:t>
      </w:r>
      <w:r>
        <w:rPr>
          <w:rFonts w:asciiTheme="minorHAnsi" w:hAnsiTheme="minorHAnsi" w:cs="Segoe UI"/>
          <w:sz w:val="22"/>
          <w:szCs w:val="22"/>
        </w:rPr>
        <w:t>che</w:t>
      </w:r>
      <w:r w:rsidR="000417D0" w:rsidRPr="00155BE0">
        <w:rPr>
          <w:rFonts w:asciiTheme="minorHAnsi" w:hAnsiTheme="minorHAnsi" w:cs="Segoe UI"/>
          <w:sz w:val="22"/>
          <w:szCs w:val="22"/>
        </w:rPr>
        <w:t xml:space="preserve"> </w:t>
      </w:r>
      <w:r w:rsidR="000417D0">
        <w:rPr>
          <w:rFonts w:asciiTheme="minorHAnsi" w:hAnsiTheme="minorHAnsi" w:cs="Segoe UI"/>
          <w:sz w:val="22"/>
          <w:szCs w:val="22"/>
        </w:rPr>
        <w:t xml:space="preserve">la </w:t>
      </w:r>
      <w:r w:rsidR="00ED43F6">
        <w:rPr>
          <w:rFonts w:asciiTheme="minorHAnsi" w:hAnsiTheme="minorHAnsi" w:cs="Segoe UI"/>
          <w:sz w:val="22"/>
          <w:szCs w:val="22"/>
        </w:rPr>
        <w:t xml:space="preserve">Fornitura </w:t>
      </w:r>
      <w:r>
        <w:rPr>
          <w:rFonts w:asciiTheme="minorHAnsi" w:hAnsiTheme="minorHAnsi" w:cs="Segoe UI"/>
          <w:sz w:val="22"/>
          <w:szCs w:val="22"/>
        </w:rPr>
        <w:t xml:space="preserve">sia stata eseguita </w:t>
      </w:r>
      <w:r w:rsidR="000417D0" w:rsidRPr="00155BE0">
        <w:rPr>
          <w:rFonts w:asciiTheme="minorHAnsi" w:hAnsiTheme="minorHAnsi" w:cs="Segoe UI"/>
          <w:sz w:val="22"/>
          <w:szCs w:val="22"/>
        </w:rPr>
        <w:t>a perfetta regola d’arte, secondo le disposizioni di legge e regolamentari e le specifiche tecniche, in conformità al Contratto</w:t>
      </w:r>
      <w:r w:rsidR="000417D0">
        <w:rPr>
          <w:rFonts w:asciiTheme="minorHAnsi" w:hAnsiTheme="minorHAnsi" w:cs="Segoe UI"/>
          <w:sz w:val="22"/>
          <w:szCs w:val="22"/>
        </w:rPr>
        <w:t xml:space="preserve"> e ai Documenti Contrattuali</w:t>
      </w:r>
      <w:r w:rsidR="000417D0" w:rsidRPr="00155BE0">
        <w:rPr>
          <w:rFonts w:asciiTheme="minorHAnsi" w:hAnsiTheme="minorHAnsi" w:cs="Segoe UI"/>
          <w:sz w:val="22"/>
          <w:szCs w:val="22"/>
        </w:rPr>
        <w:t xml:space="preserve">. </w:t>
      </w:r>
    </w:p>
    <w:p w14:paraId="27921141" w14:textId="683A35BE" w:rsidR="00A42E5B" w:rsidRDefault="00A42E5B" w:rsidP="00FA6497">
      <w:pPr>
        <w:pStyle w:val="Paragrafoelenco"/>
        <w:numPr>
          <w:ilvl w:val="1"/>
          <w:numId w:val="26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FA6497">
        <w:rPr>
          <w:rFonts w:asciiTheme="minorHAnsi" w:hAnsiTheme="minorHAnsi" w:cs="Segoe UI"/>
          <w:sz w:val="22"/>
          <w:szCs w:val="22"/>
        </w:rPr>
        <w:t>Fermo restando l’osservanza del termine massimo di cui al precedente art. 5 del Contratto</w:t>
      </w:r>
      <w:r>
        <w:rPr>
          <w:rFonts w:asciiTheme="minorHAnsi" w:hAnsiTheme="minorHAnsi" w:cs="Segoe UI"/>
          <w:sz w:val="22"/>
          <w:szCs w:val="22"/>
        </w:rPr>
        <w:t>, la</w:t>
      </w:r>
      <w:r w:rsidRPr="00155BE0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procedura di </w:t>
      </w:r>
      <w:r w:rsidRPr="0031592E">
        <w:rPr>
          <w:rFonts w:asciiTheme="minorHAnsi" w:hAnsiTheme="minorHAnsi" w:cs="Segoe UI"/>
          <w:sz w:val="22"/>
          <w:szCs w:val="22"/>
        </w:rPr>
        <w:t xml:space="preserve">Verifica di Conformità </w:t>
      </w:r>
      <w:r>
        <w:rPr>
          <w:rFonts w:asciiTheme="minorHAnsi" w:hAnsiTheme="minorHAnsi" w:cs="Segoe UI"/>
          <w:sz w:val="22"/>
          <w:szCs w:val="22"/>
        </w:rPr>
        <w:t>si svolgerà come segue:</w:t>
      </w:r>
    </w:p>
    <w:p w14:paraId="1C2CAF83" w14:textId="14E6BC5F" w:rsidR="00A42E5B" w:rsidRDefault="00A42E5B" w:rsidP="00A42E5B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almeno </w:t>
      </w:r>
      <w:r w:rsidRPr="006C758B">
        <w:rPr>
          <w:rFonts w:asciiTheme="minorHAnsi" w:hAnsiTheme="minorHAnsi" w:cs="Segoe UI"/>
          <w:b/>
          <w:sz w:val="22"/>
          <w:szCs w:val="22"/>
        </w:rPr>
        <w:t>30 (trenta) giorni prima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6C0C6F">
        <w:rPr>
          <w:rFonts w:asciiTheme="minorHAnsi" w:hAnsiTheme="minorHAnsi" w:cs="Segoe UI"/>
          <w:sz w:val="22"/>
          <w:szCs w:val="22"/>
        </w:rPr>
        <w:t xml:space="preserve">che </w:t>
      </w:r>
      <w:r>
        <w:rPr>
          <w:rFonts w:asciiTheme="minorHAnsi" w:hAnsiTheme="minorHAnsi" w:cs="Segoe UI"/>
          <w:sz w:val="22"/>
          <w:szCs w:val="22"/>
        </w:rPr>
        <w:t xml:space="preserve">gli Autobus </w:t>
      </w:r>
      <w:r w:rsidR="006C0C6F">
        <w:rPr>
          <w:rFonts w:asciiTheme="minorHAnsi" w:hAnsiTheme="minorHAnsi" w:cs="Segoe UI"/>
          <w:sz w:val="22"/>
          <w:szCs w:val="22"/>
        </w:rPr>
        <w:t xml:space="preserve">siano disponibili </w:t>
      </w:r>
      <w:r>
        <w:rPr>
          <w:rFonts w:asciiTheme="minorHAnsi" w:hAnsiTheme="minorHAnsi" w:cs="Segoe UI"/>
          <w:sz w:val="22"/>
          <w:szCs w:val="22"/>
        </w:rPr>
        <w:t>per la consegna,</w:t>
      </w:r>
      <w:r w:rsidRPr="00EE47DC">
        <w:rPr>
          <w:rFonts w:asciiTheme="minorHAnsi" w:hAnsiTheme="minorHAnsi" w:cs="Segoe UI"/>
          <w:sz w:val="22"/>
          <w:szCs w:val="22"/>
        </w:rPr>
        <w:t xml:space="preserve"> </w:t>
      </w:r>
      <w:r w:rsidR="000417D0" w:rsidRPr="00EE47DC">
        <w:rPr>
          <w:rFonts w:asciiTheme="minorHAnsi" w:hAnsiTheme="minorHAnsi" w:cs="Segoe UI"/>
          <w:sz w:val="22"/>
          <w:szCs w:val="22"/>
        </w:rPr>
        <w:t xml:space="preserve">il Fornitore comunicherà al </w:t>
      </w:r>
      <w:r w:rsidR="000A5EBC">
        <w:rPr>
          <w:rFonts w:asciiTheme="minorHAnsi" w:hAnsiTheme="minorHAnsi" w:cs="Segoe UI"/>
          <w:sz w:val="22"/>
          <w:szCs w:val="22"/>
        </w:rPr>
        <w:t>DEC</w:t>
      </w:r>
      <w:r w:rsidR="000417D0" w:rsidRPr="00EE47DC">
        <w:rPr>
          <w:rFonts w:asciiTheme="minorHAnsi" w:hAnsiTheme="minorHAnsi" w:cs="Segoe UI"/>
          <w:sz w:val="22"/>
          <w:szCs w:val="22"/>
        </w:rPr>
        <w:t xml:space="preserve"> </w:t>
      </w:r>
      <w:r w:rsidR="00FA6497">
        <w:rPr>
          <w:rFonts w:asciiTheme="minorHAnsi" w:hAnsiTheme="minorHAnsi" w:cs="Segoe UI"/>
          <w:sz w:val="22"/>
          <w:szCs w:val="22"/>
        </w:rPr>
        <w:t xml:space="preserve">il numero di </w:t>
      </w:r>
      <w:r w:rsidR="006C758B">
        <w:rPr>
          <w:rFonts w:asciiTheme="minorHAnsi" w:hAnsiTheme="minorHAnsi" w:cs="Segoe UI"/>
          <w:sz w:val="22"/>
          <w:szCs w:val="22"/>
        </w:rPr>
        <w:t>telaio</w:t>
      </w:r>
      <w:r w:rsidR="00FA6497">
        <w:rPr>
          <w:rFonts w:asciiTheme="minorHAnsi" w:hAnsiTheme="minorHAnsi" w:cs="Segoe UI"/>
          <w:sz w:val="22"/>
          <w:szCs w:val="22"/>
        </w:rPr>
        <w:t xml:space="preserve"> assegnato per singolo </w:t>
      </w:r>
      <w:r w:rsidR="006C758B">
        <w:rPr>
          <w:rFonts w:asciiTheme="minorHAnsi" w:hAnsiTheme="minorHAnsi" w:cs="Segoe UI"/>
          <w:sz w:val="22"/>
          <w:szCs w:val="22"/>
        </w:rPr>
        <w:t>Autobus</w:t>
      </w:r>
      <w:r w:rsidR="00FA6497">
        <w:rPr>
          <w:rFonts w:asciiTheme="minorHAnsi" w:hAnsiTheme="minorHAnsi" w:cs="Segoe UI"/>
          <w:sz w:val="22"/>
          <w:szCs w:val="22"/>
        </w:rPr>
        <w:t xml:space="preserve"> </w:t>
      </w:r>
      <w:r w:rsidR="006C758B">
        <w:rPr>
          <w:rFonts w:asciiTheme="minorHAnsi" w:hAnsiTheme="minorHAnsi" w:cs="Segoe UI"/>
          <w:sz w:val="22"/>
          <w:szCs w:val="22"/>
        </w:rPr>
        <w:t>corrispondente</w:t>
      </w:r>
      <w:r w:rsidR="00FA6497">
        <w:rPr>
          <w:rFonts w:asciiTheme="minorHAnsi" w:hAnsiTheme="minorHAnsi" w:cs="Segoe UI"/>
          <w:sz w:val="22"/>
          <w:szCs w:val="22"/>
        </w:rPr>
        <w:t xml:space="preserve"> all’</w:t>
      </w:r>
      <w:r w:rsidR="006C758B">
        <w:rPr>
          <w:rFonts w:asciiTheme="minorHAnsi" w:hAnsiTheme="minorHAnsi" w:cs="Segoe UI"/>
          <w:sz w:val="22"/>
          <w:szCs w:val="22"/>
        </w:rPr>
        <w:t>oggetto</w:t>
      </w:r>
      <w:r w:rsidR="00FA6497">
        <w:rPr>
          <w:rFonts w:asciiTheme="minorHAnsi" w:hAnsiTheme="minorHAnsi" w:cs="Segoe UI"/>
          <w:sz w:val="22"/>
          <w:szCs w:val="22"/>
        </w:rPr>
        <w:t xml:space="preserve"> del </w:t>
      </w:r>
      <w:r w:rsidR="006C758B">
        <w:rPr>
          <w:rFonts w:asciiTheme="minorHAnsi" w:hAnsiTheme="minorHAnsi" w:cs="Segoe UI"/>
          <w:sz w:val="22"/>
          <w:szCs w:val="22"/>
        </w:rPr>
        <w:t>Contratto</w:t>
      </w:r>
      <w:r w:rsidR="00FA6497">
        <w:rPr>
          <w:rFonts w:asciiTheme="minorHAnsi" w:hAnsiTheme="minorHAnsi" w:cs="Segoe UI"/>
          <w:sz w:val="22"/>
          <w:szCs w:val="22"/>
        </w:rPr>
        <w:t xml:space="preserve">; </w:t>
      </w:r>
    </w:p>
    <w:p w14:paraId="6D281036" w14:textId="77777777" w:rsidR="00A42E5B" w:rsidRDefault="00A42E5B" w:rsidP="00A42E5B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una volta pronti gli Autobus, il Fornitore </w:t>
      </w:r>
      <w:r w:rsidRPr="00EE47DC">
        <w:rPr>
          <w:rFonts w:asciiTheme="minorHAnsi" w:hAnsiTheme="minorHAnsi" w:cs="Segoe UI"/>
          <w:sz w:val="22"/>
          <w:szCs w:val="22"/>
        </w:rPr>
        <w:t xml:space="preserve">comunicherà al </w:t>
      </w:r>
      <w:r>
        <w:rPr>
          <w:rFonts w:asciiTheme="minorHAnsi" w:hAnsiTheme="minorHAnsi" w:cs="Segoe UI"/>
          <w:sz w:val="22"/>
          <w:szCs w:val="22"/>
        </w:rPr>
        <w:t>DEC</w:t>
      </w:r>
      <w:r w:rsidRPr="00EE47DC">
        <w:rPr>
          <w:rFonts w:asciiTheme="minorHAnsi" w:hAnsiTheme="minorHAnsi" w:cs="Segoe UI"/>
          <w:sz w:val="22"/>
          <w:szCs w:val="22"/>
        </w:rPr>
        <w:t xml:space="preserve"> </w:t>
      </w:r>
      <w:r w:rsidR="000417D0" w:rsidRPr="00FA6497">
        <w:rPr>
          <w:rFonts w:asciiTheme="minorHAnsi" w:hAnsiTheme="minorHAnsi" w:cs="Segoe UI"/>
          <w:sz w:val="22"/>
          <w:szCs w:val="22"/>
        </w:rPr>
        <w:t>l</w:t>
      </w:r>
      <w:r w:rsidR="00246AE0" w:rsidRPr="00FA6497">
        <w:rPr>
          <w:rFonts w:asciiTheme="minorHAnsi" w:hAnsiTheme="minorHAnsi" w:cs="Segoe UI"/>
          <w:sz w:val="22"/>
          <w:szCs w:val="22"/>
        </w:rPr>
        <w:t>’</w:t>
      </w:r>
      <w:r w:rsidR="005A1D6B" w:rsidRPr="00FA6497">
        <w:rPr>
          <w:rFonts w:asciiTheme="minorHAnsi" w:hAnsiTheme="minorHAnsi" w:cs="Segoe UI"/>
          <w:sz w:val="22"/>
          <w:szCs w:val="22"/>
        </w:rPr>
        <w:t xml:space="preserve">avvenuta </w:t>
      </w:r>
      <w:r w:rsidR="00246AE0" w:rsidRPr="00FA6497">
        <w:rPr>
          <w:rFonts w:asciiTheme="minorHAnsi" w:hAnsiTheme="minorHAnsi" w:cs="Segoe UI"/>
          <w:sz w:val="22"/>
          <w:szCs w:val="22"/>
        </w:rPr>
        <w:t xml:space="preserve">ultimazione della </w:t>
      </w:r>
      <w:r w:rsidR="005A1D6B" w:rsidRPr="00FA6497">
        <w:rPr>
          <w:rFonts w:asciiTheme="minorHAnsi" w:hAnsiTheme="minorHAnsi" w:cs="Segoe UI"/>
          <w:sz w:val="22"/>
          <w:szCs w:val="22"/>
        </w:rPr>
        <w:t xml:space="preserve">Fornitura </w:t>
      </w:r>
      <w:r w:rsidR="00246AE0" w:rsidRPr="00FA6497">
        <w:rPr>
          <w:rFonts w:asciiTheme="minorHAnsi" w:hAnsiTheme="minorHAnsi" w:cs="Segoe UI"/>
          <w:sz w:val="22"/>
          <w:szCs w:val="22"/>
        </w:rPr>
        <w:t>e la disponibilità</w:t>
      </w:r>
      <w:r w:rsidR="000417D0" w:rsidRPr="00FA6497">
        <w:rPr>
          <w:rFonts w:asciiTheme="minorHAnsi" w:hAnsiTheme="minorHAnsi" w:cs="Segoe UI"/>
          <w:sz w:val="22"/>
          <w:szCs w:val="22"/>
        </w:rPr>
        <w:t xml:space="preserve"> </w:t>
      </w:r>
      <w:r w:rsidR="00246AE0" w:rsidRPr="00FA6497">
        <w:rPr>
          <w:rFonts w:asciiTheme="minorHAnsi" w:hAnsiTheme="minorHAnsi" w:cs="Segoe UI"/>
          <w:sz w:val="22"/>
          <w:szCs w:val="22"/>
        </w:rPr>
        <w:t>degli Autobus per la</w:t>
      </w:r>
      <w:r w:rsidR="000417D0" w:rsidRPr="00FA6497">
        <w:rPr>
          <w:rFonts w:asciiTheme="minorHAnsi" w:hAnsiTheme="minorHAnsi" w:cs="Segoe UI"/>
          <w:sz w:val="22"/>
          <w:szCs w:val="22"/>
        </w:rPr>
        <w:t xml:space="preserve"> </w:t>
      </w:r>
      <w:r w:rsidR="006C758B" w:rsidRPr="0031592E">
        <w:rPr>
          <w:rFonts w:asciiTheme="minorHAnsi" w:hAnsiTheme="minorHAnsi" w:cs="Segoe UI"/>
          <w:sz w:val="22"/>
          <w:szCs w:val="22"/>
        </w:rPr>
        <w:t>Verifica di Conformità</w:t>
      </w:r>
      <w:r w:rsidR="006C758B">
        <w:rPr>
          <w:rFonts w:asciiTheme="minorHAnsi" w:hAnsiTheme="minorHAnsi" w:cs="Segoe UI"/>
          <w:sz w:val="22"/>
          <w:szCs w:val="22"/>
        </w:rPr>
        <w:t xml:space="preserve"> presso il Fornitore</w:t>
      </w:r>
      <w:r>
        <w:rPr>
          <w:rFonts w:asciiTheme="minorHAnsi" w:hAnsiTheme="minorHAnsi" w:cs="Segoe UI"/>
          <w:sz w:val="22"/>
          <w:szCs w:val="22"/>
        </w:rPr>
        <w:t xml:space="preserve"> ovvero presso il Committente; a</w:t>
      </w:r>
      <w:r w:rsidR="00246AE0" w:rsidRPr="00FA6497">
        <w:rPr>
          <w:rFonts w:asciiTheme="minorHAnsi" w:hAnsiTheme="minorHAnsi" w:cs="Segoe UI"/>
          <w:sz w:val="22"/>
          <w:szCs w:val="22"/>
        </w:rPr>
        <w:t xml:space="preserve">lla </w:t>
      </w:r>
      <w:r>
        <w:rPr>
          <w:rFonts w:asciiTheme="minorHAnsi" w:hAnsiTheme="minorHAnsi" w:cs="Segoe UI"/>
          <w:sz w:val="22"/>
          <w:szCs w:val="22"/>
        </w:rPr>
        <w:t xml:space="preserve">predetta </w:t>
      </w:r>
      <w:r w:rsidR="00246AE0" w:rsidRPr="00FA6497">
        <w:rPr>
          <w:rFonts w:asciiTheme="minorHAnsi" w:hAnsiTheme="minorHAnsi" w:cs="Segoe UI"/>
          <w:sz w:val="22"/>
          <w:szCs w:val="22"/>
        </w:rPr>
        <w:t xml:space="preserve">comunicazione il Fornitore allegherà la documentazione prevista nel Contratto, ivi compresa quella relativa all’avvenuta </w:t>
      </w:r>
      <w:r w:rsidR="006C758B">
        <w:rPr>
          <w:rFonts w:asciiTheme="minorHAnsi" w:hAnsiTheme="minorHAnsi" w:cs="Segoe UI"/>
          <w:sz w:val="22"/>
          <w:szCs w:val="22"/>
        </w:rPr>
        <w:t>omologazione</w:t>
      </w:r>
      <w:r w:rsidR="00246AE0" w:rsidRPr="00FA6497">
        <w:rPr>
          <w:rFonts w:asciiTheme="minorHAnsi" w:hAnsiTheme="minorHAnsi" w:cs="Segoe UI"/>
          <w:sz w:val="22"/>
          <w:szCs w:val="22"/>
        </w:rPr>
        <w:t xml:space="preserve"> degli Autobus</w:t>
      </w:r>
      <w:r w:rsidR="006C758B">
        <w:rPr>
          <w:rFonts w:asciiTheme="minorHAnsi" w:hAnsiTheme="minorHAnsi" w:cs="Segoe UI"/>
          <w:sz w:val="22"/>
          <w:szCs w:val="22"/>
        </w:rPr>
        <w:t xml:space="preserve"> comprovata dal relativo certificato</w:t>
      </w:r>
      <w:r w:rsidR="00A73733">
        <w:rPr>
          <w:rFonts w:asciiTheme="minorHAnsi" w:hAnsiTheme="minorHAnsi" w:cs="Segoe UI"/>
          <w:sz w:val="22"/>
          <w:szCs w:val="22"/>
        </w:rPr>
        <w:t xml:space="preserve"> di conformità (CoC)</w:t>
      </w:r>
      <w:r>
        <w:rPr>
          <w:rFonts w:asciiTheme="minorHAnsi" w:hAnsiTheme="minorHAnsi" w:cs="Segoe UI"/>
          <w:sz w:val="22"/>
          <w:szCs w:val="22"/>
        </w:rPr>
        <w:t>;</w:t>
      </w:r>
    </w:p>
    <w:p w14:paraId="2ED5B629" w14:textId="1CCDB43F" w:rsidR="00A42E5B" w:rsidRDefault="00A42E5B" w:rsidP="00A42E5B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A42E5B">
        <w:rPr>
          <w:rFonts w:asciiTheme="minorHAnsi" w:hAnsiTheme="minorHAnsi" w:cs="Segoe UI"/>
          <w:b/>
          <w:sz w:val="22"/>
          <w:szCs w:val="22"/>
        </w:rPr>
        <w:t>entro 10 (dieci) giorni</w:t>
      </w:r>
      <w:r w:rsidRPr="00A42E5B">
        <w:rPr>
          <w:rFonts w:asciiTheme="minorHAnsi" w:hAnsiTheme="minorHAnsi" w:cs="Segoe UI"/>
          <w:sz w:val="22"/>
          <w:szCs w:val="22"/>
        </w:rPr>
        <w:t xml:space="preserve"> dal ricevimento della comunicazione di ultimazione fornitura</w:t>
      </w:r>
      <w:r>
        <w:rPr>
          <w:rFonts w:asciiTheme="minorHAnsi" w:hAnsiTheme="minorHAnsi" w:cs="Segoe UI"/>
          <w:sz w:val="22"/>
          <w:szCs w:val="22"/>
        </w:rPr>
        <w:t>,</w:t>
      </w:r>
      <w:r w:rsidRPr="00A42E5B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i</w:t>
      </w:r>
      <w:r w:rsidR="003E075D" w:rsidRPr="00A42E5B">
        <w:rPr>
          <w:rFonts w:asciiTheme="minorHAnsi" w:hAnsiTheme="minorHAnsi" w:cs="Segoe UI"/>
          <w:sz w:val="22"/>
          <w:szCs w:val="22"/>
        </w:rPr>
        <w:t>l DEC, verificata la correttezza della comunicazione del Fornitore</w:t>
      </w:r>
      <w:r w:rsidRPr="00A42E5B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e </w:t>
      </w:r>
      <w:r w:rsidRPr="00A42E5B">
        <w:rPr>
          <w:rFonts w:asciiTheme="minorHAnsi" w:hAnsiTheme="minorHAnsi" w:cs="Segoe UI"/>
          <w:sz w:val="22"/>
          <w:szCs w:val="22"/>
        </w:rPr>
        <w:t>acquisi</w:t>
      </w:r>
      <w:r>
        <w:rPr>
          <w:rFonts w:asciiTheme="minorHAnsi" w:hAnsiTheme="minorHAnsi" w:cs="Segoe UI"/>
          <w:sz w:val="22"/>
          <w:szCs w:val="22"/>
        </w:rPr>
        <w:t>to</w:t>
      </w:r>
      <w:r w:rsidRPr="00A42E5B">
        <w:rPr>
          <w:rFonts w:asciiTheme="minorHAnsi" w:hAnsiTheme="minorHAnsi" w:cs="Segoe UI"/>
          <w:sz w:val="22"/>
          <w:szCs w:val="22"/>
        </w:rPr>
        <w:t xml:space="preserve"> ogni documento necessario</w:t>
      </w:r>
      <w:r>
        <w:rPr>
          <w:rFonts w:asciiTheme="minorHAnsi" w:hAnsiTheme="minorHAnsi" w:cs="Segoe UI"/>
          <w:sz w:val="22"/>
          <w:szCs w:val="22"/>
        </w:rPr>
        <w:t xml:space="preserve"> e/o opportuno</w:t>
      </w:r>
      <w:r w:rsidRPr="00A42E5B">
        <w:rPr>
          <w:rFonts w:asciiTheme="minorHAnsi" w:hAnsiTheme="minorHAnsi" w:cs="Segoe UI"/>
          <w:sz w:val="22"/>
          <w:szCs w:val="22"/>
        </w:rPr>
        <w:t xml:space="preserve"> anche al fine di comprovare la corretta erogazione del finanziamento pubblico di cui alle Premesse sub c)-d)-e)</w:t>
      </w:r>
      <w:r w:rsidR="003E075D" w:rsidRPr="00A42E5B">
        <w:rPr>
          <w:rFonts w:asciiTheme="minorHAnsi" w:hAnsiTheme="minorHAnsi" w:cs="Segoe UI"/>
          <w:sz w:val="22"/>
          <w:szCs w:val="22"/>
        </w:rPr>
        <w:t>, informerà il Committente e il Responsabile Unico del Procedimento (di seguito il “</w:t>
      </w:r>
      <w:r w:rsidR="003E075D" w:rsidRPr="00A42E5B">
        <w:rPr>
          <w:rFonts w:asciiTheme="minorHAnsi" w:hAnsiTheme="minorHAnsi" w:cs="Segoe UI"/>
          <w:b/>
          <w:sz w:val="22"/>
          <w:szCs w:val="22"/>
        </w:rPr>
        <w:t>RUP</w:t>
      </w:r>
      <w:r w:rsidR="003E075D" w:rsidRPr="00A42E5B">
        <w:rPr>
          <w:rFonts w:asciiTheme="minorHAnsi" w:hAnsiTheme="minorHAnsi" w:cs="Segoe UI"/>
          <w:sz w:val="22"/>
          <w:szCs w:val="22"/>
        </w:rPr>
        <w:t>”) dell’avvio della</w:t>
      </w:r>
      <w:r w:rsidR="00EE47DC" w:rsidRPr="00A42E5B">
        <w:rPr>
          <w:rFonts w:asciiTheme="minorHAnsi" w:hAnsiTheme="minorHAnsi" w:cs="Segoe UI"/>
          <w:sz w:val="22"/>
          <w:szCs w:val="22"/>
        </w:rPr>
        <w:t xml:space="preserve"> </w:t>
      </w:r>
      <w:r w:rsidR="00A73733" w:rsidRPr="00A42E5B">
        <w:rPr>
          <w:rFonts w:asciiTheme="minorHAnsi" w:hAnsiTheme="minorHAnsi" w:cs="Segoe UI"/>
          <w:sz w:val="22"/>
          <w:szCs w:val="22"/>
        </w:rPr>
        <w:t xml:space="preserve">procedura di </w:t>
      </w:r>
      <w:r w:rsidR="00EE47DC" w:rsidRPr="00A42E5B">
        <w:rPr>
          <w:rFonts w:asciiTheme="minorHAnsi" w:hAnsiTheme="minorHAnsi" w:cs="Segoe UI"/>
          <w:sz w:val="22"/>
          <w:szCs w:val="22"/>
        </w:rPr>
        <w:t>Verifica di Conformità</w:t>
      </w:r>
      <w:r>
        <w:rPr>
          <w:rFonts w:asciiTheme="minorHAnsi" w:hAnsiTheme="minorHAnsi" w:cs="Segoe UI"/>
          <w:sz w:val="22"/>
          <w:szCs w:val="22"/>
        </w:rPr>
        <w:t>;</w:t>
      </w:r>
      <w:r w:rsidR="000417D0" w:rsidRPr="00A42E5B">
        <w:rPr>
          <w:rFonts w:asciiTheme="minorHAnsi" w:hAnsiTheme="minorHAnsi" w:cs="Segoe UI"/>
          <w:sz w:val="22"/>
          <w:szCs w:val="22"/>
        </w:rPr>
        <w:t>.</w:t>
      </w:r>
      <w:r w:rsidR="000A5EBC" w:rsidRPr="00A42E5B">
        <w:rPr>
          <w:rFonts w:asciiTheme="minorHAnsi" w:hAnsiTheme="minorHAnsi" w:cs="Segoe UI"/>
          <w:sz w:val="22"/>
          <w:szCs w:val="22"/>
        </w:rPr>
        <w:t xml:space="preserve"> </w:t>
      </w:r>
    </w:p>
    <w:p w14:paraId="427ED1E2" w14:textId="17EBA34F" w:rsidR="00A42E5B" w:rsidRDefault="00A42E5B" w:rsidP="00A42E5B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A42E5B">
        <w:rPr>
          <w:rFonts w:asciiTheme="minorHAnsi" w:hAnsiTheme="minorHAnsi" w:cs="Segoe UI"/>
          <w:b/>
          <w:sz w:val="22"/>
          <w:szCs w:val="22"/>
        </w:rPr>
        <w:t>e</w:t>
      </w:r>
      <w:r w:rsidR="003E33D3" w:rsidRPr="00A42E5B">
        <w:rPr>
          <w:rFonts w:asciiTheme="minorHAnsi" w:hAnsiTheme="minorHAnsi" w:cs="Segoe UI"/>
          <w:b/>
          <w:sz w:val="22"/>
          <w:szCs w:val="22"/>
        </w:rPr>
        <w:t xml:space="preserve">ntro </w:t>
      </w:r>
      <w:r w:rsidR="006C758B" w:rsidRPr="00A42E5B">
        <w:rPr>
          <w:rFonts w:asciiTheme="minorHAnsi" w:hAnsiTheme="minorHAnsi" w:cs="Segoe UI"/>
          <w:b/>
          <w:sz w:val="22"/>
          <w:szCs w:val="22"/>
        </w:rPr>
        <w:t>5</w:t>
      </w:r>
      <w:r w:rsidR="003E33D3" w:rsidRPr="00A42E5B">
        <w:rPr>
          <w:rFonts w:asciiTheme="minorHAnsi" w:hAnsiTheme="minorHAnsi" w:cs="Segoe UI"/>
          <w:b/>
          <w:sz w:val="22"/>
          <w:szCs w:val="22"/>
        </w:rPr>
        <w:t xml:space="preserve"> (</w:t>
      </w:r>
      <w:r w:rsidR="006C758B" w:rsidRPr="00A42E5B">
        <w:rPr>
          <w:rFonts w:asciiTheme="minorHAnsi" w:hAnsiTheme="minorHAnsi" w:cs="Segoe UI"/>
          <w:b/>
          <w:sz w:val="22"/>
          <w:szCs w:val="22"/>
        </w:rPr>
        <w:t>cinque</w:t>
      </w:r>
      <w:r w:rsidR="003E33D3" w:rsidRPr="00A42E5B">
        <w:rPr>
          <w:rFonts w:asciiTheme="minorHAnsi" w:hAnsiTheme="minorHAnsi" w:cs="Segoe UI"/>
          <w:b/>
          <w:sz w:val="22"/>
          <w:szCs w:val="22"/>
        </w:rPr>
        <w:t>) giorni</w:t>
      </w:r>
      <w:r w:rsidR="003E33D3" w:rsidRPr="00A42E5B">
        <w:rPr>
          <w:rFonts w:asciiTheme="minorHAnsi" w:hAnsiTheme="minorHAnsi" w:cs="Segoe UI"/>
          <w:sz w:val="22"/>
          <w:szCs w:val="22"/>
        </w:rPr>
        <w:t xml:space="preserve"> dall’avvio della </w:t>
      </w:r>
      <w:r w:rsidR="00A73733" w:rsidRPr="00A42E5B">
        <w:rPr>
          <w:rFonts w:asciiTheme="minorHAnsi" w:hAnsiTheme="minorHAnsi" w:cs="Segoe UI"/>
          <w:sz w:val="22"/>
          <w:szCs w:val="22"/>
        </w:rPr>
        <w:t xml:space="preserve">procedura di </w:t>
      </w:r>
      <w:r w:rsidR="003E33D3" w:rsidRPr="00A42E5B">
        <w:rPr>
          <w:rFonts w:asciiTheme="minorHAnsi" w:hAnsiTheme="minorHAnsi" w:cs="Segoe UI"/>
          <w:sz w:val="22"/>
          <w:szCs w:val="22"/>
        </w:rPr>
        <w:t xml:space="preserve">Verifica di Conformità, </w:t>
      </w:r>
      <w:r w:rsidR="000A5EBC" w:rsidRPr="00A42E5B">
        <w:rPr>
          <w:rFonts w:asciiTheme="minorHAnsi" w:hAnsiTheme="minorHAnsi" w:cs="Segoe UI"/>
          <w:sz w:val="22"/>
          <w:szCs w:val="22"/>
        </w:rPr>
        <w:t xml:space="preserve">il DEC fisserà la data della </w:t>
      </w:r>
      <w:r w:rsidR="006C758B" w:rsidRPr="00A42E5B">
        <w:rPr>
          <w:rFonts w:asciiTheme="minorHAnsi" w:hAnsiTheme="minorHAnsi" w:cs="Segoe UI"/>
          <w:sz w:val="22"/>
          <w:szCs w:val="22"/>
        </w:rPr>
        <w:t xml:space="preserve">Verifica di Conformità </w:t>
      </w:r>
      <w:r w:rsidR="000A5EBC" w:rsidRPr="00A42E5B">
        <w:rPr>
          <w:rFonts w:asciiTheme="minorHAnsi" w:hAnsiTheme="minorHAnsi" w:cs="Segoe UI"/>
          <w:sz w:val="22"/>
          <w:szCs w:val="22"/>
        </w:rPr>
        <w:t xml:space="preserve">e </w:t>
      </w:r>
      <w:r w:rsidR="003E33D3" w:rsidRPr="00A42E5B">
        <w:rPr>
          <w:rFonts w:asciiTheme="minorHAnsi" w:hAnsiTheme="minorHAnsi" w:cs="Segoe UI"/>
          <w:sz w:val="22"/>
          <w:szCs w:val="22"/>
        </w:rPr>
        <w:t xml:space="preserve">convocherà le Parti e il RUP presso il luogo di esecuzione dove </w:t>
      </w:r>
      <w:r>
        <w:rPr>
          <w:rFonts w:asciiTheme="minorHAnsi" w:hAnsiTheme="minorHAnsi" w:cs="Segoe UI"/>
          <w:sz w:val="22"/>
          <w:szCs w:val="22"/>
        </w:rPr>
        <w:t>il Fornitore renderà</w:t>
      </w:r>
      <w:r w:rsidR="003E33D3" w:rsidRPr="00A42E5B">
        <w:rPr>
          <w:rFonts w:asciiTheme="minorHAnsi" w:hAnsiTheme="minorHAnsi" w:cs="Segoe UI"/>
          <w:sz w:val="22"/>
          <w:szCs w:val="22"/>
        </w:rPr>
        <w:t xml:space="preserve"> disponibili gli Autobus</w:t>
      </w:r>
      <w:r>
        <w:rPr>
          <w:rFonts w:asciiTheme="minorHAnsi" w:hAnsiTheme="minorHAnsi" w:cs="Segoe UI"/>
          <w:sz w:val="22"/>
          <w:szCs w:val="22"/>
        </w:rPr>
        <w:t xml:space="preserve"> per le conseguenti prove; </w:t>
      </w:r>
      <w:r w:rsidR="003E33D3" w:rsidRPr="00A42E5B">
        <w:rPr>
          <w:rFonts w:asciiTheme="minorHAnsi" w:hAnsiTheme="minorHAnsi" w:cs="Segoe UI"/>
          <w:sz w:val="22"/>
          <w:szCs w:val="22"/>
        </w:rPr>
        <w:t xml:space="preserve"> </w:t>
      </w:r>
    </w:p>
    <w:p w14:paraId="7D1BB22F" w14:textId="47C9D46F" w:rsidR="000417D0" w:rsidRDefault="00A42E5B" w:rsidP="00A42E5B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A42E5B">
        <w:rPr>
          <w:rFonts w:asciiTheme="minorHAnsi" w:hAnsiTheme="minorHAnsi" w:cs="Segoe UI"/>
          <w:sz w:val="22"/>
          <w:szCs w:val="22"/>
        </w:rPr>
        <w:t xml:space="preserve">il </w:t>
      </w:r>
      <w:r w:rsidR="003E33D3" w:rsidRPr="00A42E5B">
        <w:rPr>
          <w:rFonts w:asciiTheme="minorHAnsi" w:hAnsiTheme="minorHAnsi" w:cs="Segoe UI"/>
          <w:sz w:val="22"/>
          <w:szCs w:val="22"/>
        </w:rPr>
        <w:t>giorno fissato per la verifica</w:t>
      </w:r>
      <w:r w:rsidR="00C34488" w:rsidRPr="00A42E5B">
        <w:rPr>
          <w:rFonts w:asciiTheme="minorHAnsi" w:hAnsiTheme="minorHAnsi" w:cs="Segoe UI"/>
          <w:sz w:val="22"/>
          <w:szCs w:val="22"/>
        </w:rPr>
        <w:t xml:space="preserve"> </w:t>
      </w:r>
      <w:r w:rsidR="003E075D" w:rsidRPr="00A42E5B">
        <w:rPr>
          <w:rFonts w:asciiTheme="minorHAnsi" w:hAnsiTheme="minorHAnsi" w:cs="Segoe UI"/>
          <w:sz w:val="22"/>
          <w:szCs w:val="22"/>
        </w:rPr>
        <w:t xml:space="preserve">degli Autobus, </w:t>
      </w:r>
      <w:r w:rsidR="003E33D3" w:rsidRPr="00A42E5B">
        <w:rPr>
          <w:rFonts w:asciiTheme="minorHAnsi" w:hAnsiTheme="minorHAnsi" w:cs="Segoe UI"/>
          <w:sz w:val="22"/>
          <w:szCs w:val="22"/>
        </w:rPr>
        <w:t xml:space="preserve">il DEC </w:t>
      </w:r>
      <w:r w:rsidR="000A5EBC" w:rsidRPr="00A42E5B">
        <w:rPr>
          <w:rFonts w:asciiTheme="minorHAnsi" w:hAnsiTheme="minorHAnsi" w:cs="Segoe UI"/>
          <w:sz w:val="22"/>
          <w:szCs w:val="22"/>
        </w:rPr>
        <w:t xml:space="preserve">eseguirà tutte le necessarie attività e </w:t>
      </w:r>
      <w:r w:rsidR="003E33D3" w:rsidRPr="00A42E5B">
        <w:rPr>
          <w:rFonts w:asciiTheme="minorHAnsi" w:hAnsiTheme="minorHAnsi" w:cs="Segoe UI"/>
          <w:sz w:val="22"/>
          <w:szCs w:val="22"/>
        </w:rPr>
        <w:t xml:space="preserve">redigerà il verbale delle operazioni </w:t>
      </w:r>
      <w:r w:rsidR="003167AD" w:rsidRPr="00A42E5B">
        <w:rPr>
          <w:rFonts w:asciiTheme="minorHAnsi" w:hAnsiTheme="minorHAnsi" w:cs="Segoe UI"/>
          <w:sz w:val="22"/>
          <w:szCs w:val="22"/>
        </w:rPr>
        <w:t>svolte</w:t>
      </w:r>
      <w:r w:rsidR="00A73733" w:rsidRPr="00A42E5B">
        <w:rPr>
          <w:rFonts w:asciiTheme="minorHAnsi" w:hAnsiTheme="minorHAnsi" w:cs="Segoe UI"/>
          <w:sz w:val="22"/>
          <w:szCs w:val="22"/>
        </w:rPr>
        <w:t>, ivi compresa la prova su strada degli Autobus</w:t>
      </w:r>
      <w:r w:rsidR="003E33D3" w:rsidRPr="00A42E5B">
        <w:rPr>
          <w:rFonts w:asciiTheme="minorHAnsi" w:hAnsiTheme="minorHAnsi" w:cs="Segoe UI"/>
          <w:sz w:val="22"/>
          <w:szCs w:val="22"/>
        </w:rPr>
        <w:t>. Le Parti potranno</w:t>
      </w:r>
      <w:r w:rsidR="000417D0" w:rsidRPr="00A42E5B">
        <w:rPr>
          <w:rFonts w:asciiTheme="minorHAnsi" w:hAnsiTheme="minorHAnsi" w:cs="Segoe UI"/>
          <w:sz w:val="22"/>
          <w:szCs w:val="22"/>
        </w:rPr>
        <w:t xml:space="preserve"> formulare per iscritto riserve sugli esiti, sul</w:t>
      </w:r>
      <w:r w:rsidR="00EE47DC" w:rsidRPr="00A42E5B">
        <w:rPr>
          <w:rFonts w:asciiTheme="minorHAnsi" w:hAnsiTheme="minorHAnsi" w:cs="Segoe UI"/>
          <w:sz w:val="22"/>
          <w:szCs w:val="22"/>
        </w:rPr>
        <w:t xml:space="preserve">le modalità e sugli effetti della Verifica di Conformità </w:t>
      </w:r>
      <w:r w:rsidR="000417D0" w:rsidRPr="00A42E5B">
        <w:rPr>
          <w:rFonts w:asciiTheme="minorHAnsi" w:hAnsiTheme="minorHAnsi" w:cs="Segoe UI"/>
          <w:sz w:val="22"/>
          <w:szCs w:val="22"/>
        </w:rPr>
        <w:t>nel relativo verbale</w:t>
      </w:r>
      <w:r>
        <w:rPr>
          <w:rFonts w:asciiTheme="minorHAnsi" w:hAnsiTheme="minorHAnsi" w:cs="Segoe UI"/>
          <w:sz w:val="22"/>
          <w:szCs w:val="22"/>
        </w:rPr>
        <w:t>;</w:t>
      </w:r>
      <w:r w:rsidR="003167AD" w:rsidRPr="00A42E5B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i</w:t>
      </w:r>
      <w:r w:rsidR="003167AD" w:rsidRPr="00A42E5B">
        <w:rPr>
          <w:rFonts w:asciiTheme="minorHAnsi" w:hAnsiTheme="minorHAnsi" w:cs="Segoe UI"/>
          <w:sz w:val="22"/>
          <w:szCs w:val="22"/>
        </w:rPr>
        <w:t xml:space="preserve">l DEC potrà assegnare al Fornitore un termine </w:t>
      </w:r>
      <w:r w:rsidR="006C758B" w:rsidRPr="00A42E5B">
        <w:rPr>
          <w:rFonts w:asciiTheme="minorHAnsi" w:hAnsiTheme="minorHAnsi" w:cs="Segoe UI"/>
          <w:sz w:val="22"/>
          <w:szCs w:val="22"/>
        </w:rPr>
        <w:t xml:space="preserve">ragionevole </w:t>
      </w:r>
      <w:r w:rsidR="003167AD" w:rsidRPr="00A42E5B">
        <w:rPr>
          <w:rFonts w:asciiTheme="minorHAnsi" w:hAnsiTheme="minorHAnsi" w:cs="Segoe UI"/>
          <w:sz w:val="22"/>
          <w:szCs w:val="22"/>
        </w:rPr>
        <w:t>per apportare eventuali correttivi alla Fornitura.</w:t>
      </w:r>
      <w:r w:rsidR="006C758B" w:rsidRPr="00A42E5B">
        <w:rPr>
          <w:rFonts w:asciiTheme="minorHAnsi" w:hAnsiTheme="minorHAnsi" w:cs="Segoe UI"/>
          <w:sz w:val="22"/>
          <w:szCs w:val="22"/>
        </w:rPr>
        <w:t xml:space="preserve"> </w:t>
      </w:r>
    </w:p>
    <w:p w14:paraId="19C2AD9D" w14:textId="6F889D32" w:rsidR="00A42E5B" w:rsidRPr="001C599D" w:rsidRDefault="006C0C6F" w:rsidP="00A42E5B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successivamente, </w:t>
      </w:r>
      <w:r w:rsidR="00A42E5B" w:rsidRPr="00817B51">
        <w:rPr>
          <w:rFonts w:asciiTheme="minorHAnsi" w:hAnsiTheme="minorHAnsi" w:cs="Segoe UI"/>
          <w:sz w:val="22"/>
          <w:szCs w:val="22"/>
        </w:rPr>
        <w:t>definito il verbale e verificata la corretta esecuzione della Fornitura</w:t>
      </w:r>
      <w:r w:rsidR="00A42E5B">
        <w:rPr>
          <w:rFonts w:asciiTheme="minorHAnsi" w:hAnsiTheme="minorHAnsi" w:cs="Segoe UI"/>
          <w:sz w:val="22"/>
          <w:szCs w:val="22"/>
        </w:rPr>
        <w:t>, ivi compresa l’eventuale esecuzione di correttivi alla Fornitura</w:t>
      </w:r>
      <w:r w:rsidR="00A42E5B" w:rsidRPr="00817B51">
        <w:rPr>
          <w:rFonts w:asciiTheme="minorHAnsi" w:hAnsiTheme="minorHAnsi" w:cs="Segoe UI"/>
          <w:sz w:val="22"/>
          <w:szCs w:val="22"/>
        </w:rPr>
        <w:t xml:space="preserve">, il DEC trasmetterà il Certificato </w:t>
      </w:r>
      <w:r w:rsidR="00A42E5B" w:rsidRPr="00817B51">
        <w:rPr>
          <w:rFonts w:asciiTheme="minorHAnsi" w:hAnsiTheme="minorHAnsi" w:cs="Segoe UI"/>
          <w:sz w:val="22"/>
          <w:szCs w:val="22"/>
        </w:rPr>
        <w:lastRenderedPageBreak/>
        <w:t>al Committente</w:t>
      </w:r>
      <w:r w:rsidR="00A42E5B">
        <w:rPr>
          <w:rFonts w:asciiTheme="minorHAnsi" w:hAnsiTheme="minorHAnsi" w:cs="Segoe UI"/>
          <w:sz w:val="22"/>
          <w:szCs w:val="22"/>
        </w:rPr>
        <w:t>,</w:t>
      </w:r>
      <w:r w:rsidR="00A42E5B" w:rsidRPr="00817B51">
        <w:rPr>
          <w:rFonts w:asciiTheme="minorHAnsi" w:hAnsiTheme="minorHAnsi" w:cs="Segoe UI"/>
          <w:sz w:val="22"/>
          <w:szCs w:val="22"/>
        </w:rPr>
        <w:t xml:space="preserve"> che provvederà alla presa in consegna </w:t>
      </w:r>
      <w:r w:rsidR="00A42E5B">
        <w:rPr>
          <w:rFonts w:asciiTheme="minorHAnsi" w:hAnsiTheme="minorHAnsi" w:cs="Segoe UI"/>
          <w:sz w:val="22"/>
          <w:szCs w:val="22"/>
        </w:rPr>
        <w:t xml:space="preserve">definitiva </w:t>
      </w:r>
      <w:r w:rsidR="00A42E5B" w:rsidRPr="00817B51">
        <w:rPr>
          <w:rFonts w:asciiTheme="minorHAnsi" w:hAnsiTheme="minorHAnsi" w:cs="Segoe UI"/>
          <w:sz w:val="22"/>
          <w:szCs w:val="22"/>
        </w:rPr>
        <w:t>degli Autobus e alla immatricolazione degli stessi Autobus comunicandola al Fornitore</w:t>
      </w:r>
      <w:r w:rsidR="00A42E5B">
        <w:rPr>
          <w:rFonts w:asciiTheme="minorHAnsi" w:hAnsiTheme="minorHAnsi" w:cs="Segoe UI"/>
          <w:sz w:val="22"/>
          <w:szCs w:val="22"/>
        </w:rPr>
        <w:t xml:space="preserve">, il quale </w:t>
      </w:r>
      <w:r w:rsidR="00A42E5B" w:rsidRPr="001C599D">
        <w:rPr>
          <w:rFonts w:asciiTheme="minorHAnsi" w:hAnsiTheme="minorHAnsi" w:cs="Segoe UI"/>
          <w:sz w:val="22"/>
          <w:szCs w:val="22"/>
        </w:rPr>
        <w:t>emetterà la fattura come</w:t>
      </w:r>
      <w:r w:rsidR="00A42E5B">
        <w:rPr>
          <w:rFonts w:asciiTheme="minorHAnsi" w:hAnsiTheme="minorHAnsi" w:cs="Segoe UI"/>
          <w:sz w:val="22"/>
          <w:szCs w:val="22"/>
        </w:rPr>
        <w:t xml:space="preserve"> sopra</w:t>
      </w:r>
      <w:r>
        <w:rPr>
          <w:rFonts w:asciiTheme="minorHAnsi" w:hAnsiTheme="minorHAnsi" w:cs="Segoe UI"/>
          <w:sz w:val="22"/>
          <w:szCs w:val="22"/>
        </w:rPr>
        <w:t xml:space="preserve"> previsto al comma 4.1.(</w:t>
      </w:r>
      <w:r w:rsidR="00A42E5B" w:rsidRPr="001C599D">
        <w:rPr>
          <w:rFonts w:asciiTheme="minorHAnsi" w:hAnsiTheme="minorHAnsi" w:cs="Segoe UI"/>
          <w:sz w:val="22"/>
          <w:szCs w:val="22"/>
        </w:rPr>
        <w:t>ii)</w:t>
      </w:r>
      <w:r>
        <w:rPr>
          <w:rFonts w:asciiTheme="minorHAnsi" w:hAnsiTheme="minorHAnsi" w:cs="Segoe UI"/>
          <w:sz w:val="22"/>
          <w:szCs w:val="22"/>
        </w:rPr>
        <w:t>; la fattura dovrà prevedere il pagamento del relativo importo entro 90 giorni d.f.f.m</w:t>
      </w:r>
      <w:r w:rsidR="00A42E5B" w:rsidRPr="001C599D">
        <w:rPr>
          <w:rFonts w:asciiTheme="minorHAnsi" w:hAnsiTheme="minorHAnsi" w:cs="Segoe UI"/>
          <w:sz w:val="22"/>
          <w:szCs w:val="22"/>
        </w:rPr>
        <w:t>.</w:t>
      </w:r>
      <w:r>
        <w:rPr>
          <w:rFonts w:asciiTheme="minorHAnsi" w:hAnsiTheme="minorHAnsi" w:cs="Segoe UI"/>
          <w:sz w:val="22"/>
          <w:szCs w:val="22"/>
        </w:rPr>
        <w:t xml:space="preserve">, ferma l’osservanza delle disposizioni previste per il conseguimento del contributo pubblico per l’acquisto degli Autobus; </w:t>
      </w:r>
    </w:p>
    <w:p w14:paraId="5C8B0FEA" w14:textId="59809D73" w:rsidR="00A42E5B" w:rsidRPr="00817B51" w:rsidRDefault="006C0C6F" w:rsidP="00A42E5B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6C0C6F">
        <w:rPr>
          <w:rFonts w:asciiTheme="minorHAnsi" w:hAnsiTheme="minorHAnsi" w:cs="Segoe UI"/>
          <w:b/>
          <w:sz w:val="22"/>
          <w:szCs w:val="22"/>
        </w:rPr>
        <w:t xml:space="preserve">entro </w:t>
      </w:r>
      <w:r w:rsidR="00A42E5B" w:rsidRPr="006C0C6F">
        <w:rPr>
          <w:rFonts w:asciiTheme="minorHAnsi" w:hAnsiTheme="minorHAnsi" w:cs="Segoe UI"/>
          <w:b/>
          <w:sz w:val="22"/>
          <w:szCs w:val="22"/>
        </w:rPr>
        <w:t>30 (trenta) giorni</w:t>
      </w:r>
      <w:r w:rsidR="00A42E5B">
        <w:rPr>
          <w:rFonts w:asciiTheme="minorHAnsi" w:hAnsiTheme="minorHAnsi" w:cs="Segoe UI"/>
          <w:sz w:val="22"/>
          <w:szCs w:val="22"/>
        </w:rPr>
        <w:t xml:space="preserve"> </w:t>
      </w:r>
      <w:r w:rsidR="00A42E5B" w:rsidRPr="00155BE0">
        <w:rPr>
          <w:rFonts w:asciiTheme="minorHAnsi" w:hAnsiTheme="minorHAnsi" w:cs="Segoe UI"/>
          <w:sz w:val="22"/>
          <w:szCs w:val="22"/>
        </w:rPr>
        <w:t>d</w:t>
      </w:r>
      <w:r w:rsidR="00A42E5B">
        <w:rPr>
          <w:rFonts w:asciiTheme="minorHAnsi" w:hAnsiTheme="minorHAnsi" w:cs="Segoe UI"/>
          <w:sz w:val="22"/>
          <w:szCs w:val="22"/>
        </w:rPr>
        <w:t>a</w:t>
      </w:r>
      <w:r w:rsidR="00A42E5B" w:rsidRPr="00155BE0">
        <w:rPr>
          <w:rFonts w:asciiTheme="minorHAnsi" w:hAnsiTheme="minorHAnsi" w:cs="Segoe UI"/>
          <w:sz w:val="22"/>
          <w:szCs w:val="22"/>
        </w:rPr>
        <w:t>l</w:t>
      </w:r>
      <w:r w:rsidR="00A42E5B">
        <w:rPr>
          <w:rFonts w:asciiTheme="minorHAnsi" w:hAnsiTheme="minorHAnsi" w:cs="Segoe UI"/>
          <w:sz w:val="22"/>
          <w:szCs w:val="22"/>
        </w:rPr>
        <w:t xml:space="preserve">la immatricolazione degli Autobus </w:t>
      </w:r>
      <w:r w:rsidR="00A42E5B" w:rsidRPr="00155BE0">
        <w:rPr>
          <w:rFonts w:asciiTheme="minorHAnsi" w:hAnsiTheme="minorHAnsi" w:cs="Segoe UI"/>
          <w:sz w:val="22"/>
          <w:szCs w:val="22"/>
        </w:rPr>
        <w:t>e subordinatamente al ricevimento da parte del</w:t>
      </w:r>
      <w:r w:rsidR="00A42E5B">
        <w:rPr>
          <w:rFonts w:asciiTheme="minorHAnsi" w:hAnsiTheme="minorHAnsi" w:cs="Segoe UI"/>
          <w:sz w:val="22"/>
          <w:szCs w:val="22"/>
        </w:rPr>
        <w:t xml:space="preserve"> Fornitore </w:t>
      </w:r>
      <w:r w:rsidR="00A42E5B" w:rsidRPr="00155BE0">
        <w:rPr>
          <w:rFonts w:asciiTheme="minorHAnsi" w:hAnsiTheme="minorHAnsi" w:cs="Segoe UI"/>
          <w:sz w:val="22"/>
          <w:szCs w:val="22"/>
        </w:rPr>
        <w:t xml:space="preserve">(i) della garanzia </w:t>
      </w:r>
      <w:r w:rsidR="00A42E5B">
        <w:rPr>
          <w:rFonts w:asciiTheme="minorHAnsi" w:hAnsiTheme="minorHAnsi" w:cs="Segoe UI"/>
          <w:sz w:val="22"/>
          <w:szCs w:val="22"/>
        </w:rPr>
        <w:t>sugli Autobus e</w:t>
      </w:r>
      <w:r w:rsidR="00A42E5B" w:rsidRPr="00155BE0">
        <w:rPr>
          <w:rFonts w:asciiTheme="minorHAnsi" w:hAnsiTheme="minorHAnsi" w:cs="Segoe UI"/>
          <w:sz w:val="22"/>
          <w:szCs w:val="22"/>
        </w:rPr>
        <w:t xml:space="preserve"> (</w:t>
      </w:r>
      <w:r w:rsidR="00A42E5B">
        <w:rPr>
          <w:rFonts w:asciiTheme="minorHAnsi" w:hAnsiTheme="minorHAnsi" w:cs="Segoe UI"/>
          <w:sz w:val="22"/>
          <w:szCs w:val="22"/>
        </w:rPr>
        <w:t>ii</w:t>
      </w:r>
      <w:r w:rsidR="00A42E5B" w:rsidRPr="00155BE0">
        <w:rPr>
          <w:rFonts w:asciiTheme="minorHAnsi" w:hAnsiTheme="minorHAnsi" w:cs="Segoe UI"/>
          <w:sz w:val="22"/>
          <w:szCs w:val="22"/>
        </w:rPr>
        <w:t>) di tutte le certificazioni di legge e di Contratto</w:t>
      </w:r>
      <w:r w:rsidR="00A42E5B">
        <w:rPr>
          <w:rFonts w:asciiTheme="minorHAnsi" w:hAnsiTheme="minorHAnsi" w:cs="Segoe UI"/>
          <w:sz w:val="22"/>
          <w:szCs w:val="22"/>
        </w:rPr>
        <w:t xml:space="preserve">, il Committente, qualora non emergano eventuali profili ostativi, </w:t>
      </w:r>
      <w:r w:rsidR="00A42E5B" w:rsidRPr="00817B51">
        <w:rPr>
          <w:rFonts w:asciiTheme="minorHAnsi" w:hAnsiTheme="minorHAnsi" w:cs="Segoe UI"/>
          <w:sz w:val="22"/>
          <w:szCs w:val="22"/>
        </w:rPr>
        <w:t>restituirà al Fornitore la fideiussione di cui al precedente art. 9 del Contratto.</w:t>
      </w:r>
    </w:p>
    <w:p w14:paraId="54C86E85" w14:textId="2110BBDC" w:rsidR="00A42E5B" w:rsidRPr="006C0C6F" w:rsidRDefault="006C0C6F" w:rsidP="006C0C6F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quindi, i</w:t>
      </w:r>
      <w:r w:rsidR="00A42E5B" w:rsidRPr="003E33D3">
        <w:rPr>
          <w:rFonts w:asciiTheme="minorHAnsi" w:hAnsiTheme="minorHAnsi" w:cs="Segoe UI"/>
          <w:sz w:val="22"/>
          <w:szCs w:val="22"/>
        </w:rPr>
        <w:t xml:space="preserve">l Committente procederà all’approvazione definitiva </w:t>
      </w:r>
      <w:r w:rsidR="00A42E5B">
        <w:rPr>
          <w:rFonts w:asciiTheme="minorHAnsi" w:hAnsiTheme="minorHAnsi" w:cs="Segoe UI"/>
          <w:sz w:val="22"/>
          <w:szCs w:val="22"/>
        </w:rPr>
        <w:t xml:space="preserve">del </w:t>
      </w:r>
      <w:r w:rsidR="00A42E5B" w:rsidRPr="003E33D3">
        <w:rPr>
          <w:rFonts w:asciiTheme="minorHAnsi" w:hAnsiTheme="minorHAnsi" w:cs="Segoe UI"/>
          <w:sz w:val="22"/>
          <w:szCs w:val="22"/>
        </w:rPr>
        <w:t>Certificato</w:t>
      </w:r>
      <w:r w:rsidR="00A42E5B">
        <w:rPr>
          <w:rFonts w:asciiTheme="minorHAnsi" w:hAnsiTheme="minorHAnsi" w:cs="Segoe UI"/>
          <w:sz w:val="22"/>
          <w:szCs w:val="22"/>
        </w:rPr>
        <w:t>;</w:t>
      </w:r>
      <w:r w:rsidR="00A42E5B" w:rsidRPr="003E33D3">
        <w:rPr>
          <w:rFonts w:asciiTheme="minorHAnsi" w:hAnsiTheme="minorHAnsi" w:cs="Segoe UI"/>
          <w:sz w:val="22"/>
          <w:szCs w:val="22"/>
        </w:rPr>
        <w:t xml:space="preserve"> in mancanza di approvazione, </w:t>
      </w:r>
      <w:r w:rsidR="00A42E5B">
        <w:rPr>
          <w:rFonts w:asciiTheme="minorHAnsi" w:hAnsiTheme="minorHAnsi" w:cs="Segoe UI"/>
          <w:sz w:val="22"/>
          <w:szCs w:val="22"/>
        </w:rPr>
        <w:t>lo</w:t>
      </w:r>
      <w:r w:rsidR="00A42E5B" w:rsidRPr="003E33D3">
        <w:rPr>
          <w:rFonts w:asciiTheme="minorHAnsi" w:hAnsiTheme="minorHAnsi" w:cs="Segoe UI"/>
          <w:sz w:val="22"/>
          <w:szCs w:val="22"/>
        </w:rPr>
        <w:t xml:space="preserve"> stesso Certificato s</w:t>
      </w:r>
      <w:r w:rsidR="00A42E5B">
        <w:rPr>
          <w:rFonts w:asciiTheme="minorHAnsi" w:hAnsiTheme="minorHAnsi" w:cs="Segoe UI"/>
          <w:sz w:val="22"/>
          <w:szCs w:val="22"/>
        </w:rPr>
        <w:t xml:space="preserve">i </w:t>
      </w:r>
      <w:r w:rsidR="00A42E5B" w:rsidRPr="003E33D3">
        <w:rPr>
          <w:rFonts w:asciiTheme="minorHAnsi" w:hAnsiTheme="minorHAnsi" w:cs="Segoe UI"/>
          <w:sz w:val="22"/>
          <w:szCs w:val="22"/>
        </w:rPr>
        <w:t>intenderà comunque approvato decorsi 2 (due) anni dalla relativa trasmissione al Committente.</w:t>
      </w:r>
    </w:p>
    <w:p w14:paraId="0B558AFC" w14:textId="6A804EE8" w:rsidR="000417D0" w:rsidRPr="00F832C6" w:rsidRDefault="00EE47DC" w:rsidP="0090292F">
      <w:pPr>
        <w:pStyle w:val="Paragrafoelenco"/>
        <w:numPr>
          <w:ilvl w:val="1"/>
          <w:numId w:val="26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La</w:t>
      </w:r>
      <w:r w:rsidRPr="00155BE0">
        <w:rPr>
          <w:rFonts w:asciiTheme="minorHAnsi" w:hAnsiTheme="minorHAnsi" w:cs="Segoe UI"/>
          <w:sz w:val="22"/>
          <w:szCs w:val="22"/>
        </w:rPr>
        <w:t xml:space="preserve"> </w:t>
      </w:r>
      <w:r w:rsidRPr="0031592E">
        <w:rPr>
          <w:rFonts w:asciiTheme="minorHAnsi" w:hAnsiTheme="minorHAnsi" w:cs="Segoe UI"/>
          <w:sz w:val="22"/>
          <w:szCs w:val="22"/>
        </w:rPr>
        <w:t xml:space="preserve">Verifica di Conformità </w:t>
      </w:r>
      <w:r w:rsidR="000417D0" w:rsidRPr="00F832C6">
        <w:rPr>
          <w:rFonts w:asciiTheme="minorHAnsi" w:hAnsiTheme="minorHAnsi" w:cs="Segoe UI"/>
          <w:sz w:val="22"/>
          <w:szCs w:val="22"/>
        </w:rPr>
        <w:t xml:space="preserve">comporterà esclusivamente l’accettazione </w:t>
      </w:r>
      <w:r w:rsidR="003E075D">
        <w:rPr>
          <w:rFonts w:asciiTheme="minorHAnsi" w:hAnsiTheme="minorHAnsi" w:cs="Segoe UI"/>
          <w:sz w:val="22"/>
          <w:szCs w:val="22"/>
        </w:rPr>
        <w:t xml:space="preserve">da parte del Committente </w:t>
      </w:r>
      <w:r w:rsidR="000417D0" w:rsidRPr="00F832C6">
        <w:rPr>
          <w:rFonts w:asciiTheme="minorHAnsi" w:hAnsiTheme="minorHAnsi" w:cs="Segoe UI"/>
          <w:sz w:val="22"/>
          <w:szCs w:val="22"/>
        </w:rPr>
        <w:t>dei vizi appar</w:t>
      </w:r>
      <w:r w:rsidR="00F832C6">
        <w:rPr>
          <w:rFonts w:asciiTheme="minorHAnsi" w:hAnsiTheme="minorHAnsi" w:cs="Segoe UI"/>
          <w:sz w:val="22"/>
          <w:szCs w:val="22"/>
        </w:rPr>
        <w:t>enti che risult</w:t>
      </w:r>
      <w:r w:rsidR="003E33D3">
        <w:rPr>
          <w:rFonts w:asciiTheme="minorHAnsi" w:hAnsiTheme="minorHAnsi" w:cs="Segoe UI"/>
          <w:sz w:val="22"/>
          <w:szCs w:val="22"/>
        </w:rPr>
        <w:t>er</w:t>
      </w:r>
      <w:r w:rsidR="00F832C6">
        <w:rPr>
          <w:rFonts w:asciiTheme="minorHAnsi" w:hAnsiTheme="minorHAnsi" w:cs="Segoe UI"/>
          <w:sz w:val="22"/>
          <w:szCs w:val="22"/>
        </w:rPr>
        <w:t>a</w:t>
      </w:r>
      <w:r w:rsidR="003E33D3">
        <w:rPr>
          <w:rFonts w:asciiTheme="minorHAnsi" w:hAnsiTheme="minorHAnsi" w:cs="Segoe UI"/>
          <w:sz w:val="22"/>
          <w:szCs w:val="22"/>
        </w:rPr>
        <w:t>n</w:t>
      </w:r>
      <w:r w:rsidR="00F832C6">
        <w:rPr>
          <w:rFonts w:asciiTheme="minorHAnsi" w:hAnsiTheme="minorHAnsi" w:cs="Segoe UI"/>
          <w:sz w:val="22"/>
          <w:szCs w:val="22"/>
        </w:rPr>
        <w:t xml:space="preserve">no dal verbale. </w:t>
      </w:r>
      <w:r w:rsidR="000417D0" w:rsidRPr="00F832C6">
        <w:rPr>
          <w:rFonts w:asciiTheme="minorHAnsi" w:hAnsiTheme="minorHAnsi" w:cs="Segoe UI"/>
          <w:sz w:val="22"/>
          <w:szCs w:val="22"/>
        </w:rPr>
        <w:t xml:space="preserve">E’ espressamente esclusa qualsiasi accettazione tacita e/o presunta anche in </w:t>
      </w:r>
      <w:r w:rsidR="00F832C6" w:rsidRPr="00F832C6">
        <w:rPr>
          <w:rFonts w:asciiTheme="minorHAnsi" w:hAnsiTheme="minorHAnsi" w:cs="Segoe UI"/>
          <w:sz w:val="22"/>
          <w:szCs w:val="22"/>
        </w:rPr>
        <w:t xml:space="preserve">caso di presa in consegna </w:t>
      </w:r>
      <w:r w:rsidR="00DD5CA6">
        <w:rPr>
          <w:rFonts w:asciiTheme="minorHAnsi" w:hAnsiTheme="minorHAnsi" w:cs="Segoe UI"/>
          <w:sz w:val="22"/>
          <w:szCs w:val="22"/>
        </w:rPr>
        <w:t>degli Autobus</w:t>
      </w:r>
      <w:r w:rsidR="00F832C6" w:rsidRPr="00F832C6">
        <w:rPr>
          <w:rFonts w:asciiTheme="minorHAnsi" w:hAnsiTheme="minorHAnsi" w:cs="Segoe UI"/>
          <w:sz w:val="22"/>
          <w:szCs w:val="22"/>
        </w:rPr>
        <w:t xml:space="preserve"> </w:t>
      </w:r>
      <w:r w:rsidR="000417D0" w:rsidRPr="00F832C6">
        <w:rPr>
          <w:rFonts w:asciiTheme="minorHAnsi" w:hAnsiTheme="minorHAnsi" w:cs="Segoe UI"/>
          <w:sz w:val="22"/>
          <w:szCs w:val="22"/>
        </w:rPr>
        <w:t>effettuata senza formulare riserve, posto che le Parti sin da ora pattuiscono che qualsiasi consegna deve intendersi con riserva di ogni successiva verific</w:t>
      </w:r>
      <w:r w:rsidR="006C0C6F">
        <w:rPr>
          <w:rFonts w:asciiTheme="minorHAnsi" w:hAnsiTheme="minorHAnsi" w:cs="Segoe UI"/>
          <w:sz w:val="22"/>
          <w:szCs w:val="22"/>
        </w:rPr>
        <w:t xml:space="preserve">a, come previsto al precedente art. 8 del Contratto. </w:t>
      </w:r>
    </w:p>
    <w:p w14:paraId="13E0B453" w14:textId="77D264AE" w:rsidR="00FB385E" w:rsidRPr="004D7E98" w:rsidRDefault="00D178A9" w:rsidP="0090292F">
      <w:pPr>
        <w:spacing w:after="120"/>
        <w:rPr>
          <w:rFonts w:asciiTheme="minorHAnsi" w:hAnsiTheme="minorHAnsi" w:cs="Segoe UI"/>
          <w:b/>
          <w:sz w:val="22"/>
          <w:szCs w:val="22"/>
        </w:rPr>
      </w:pPr>
      <w:r w:rsidRPr="004D7E98">
        <w:rPr>
          <w:rFonts w:asciiTheme="minorHAnsi" w:hAnsiTheme="minorHAnsi" w:cs="Segoe UI"/>
          <w:b/>
          <w:sz w:val="22"/>
          <w:szCs w:val="22"/>
        </w:rPr>
        <w:t>ART</w:t>
      </w:r>
      <w:r>
        <w:rPr>
          <w:rFonts w:asciiTheme="minorHAnsi" w:hAnsiTheme="minorHAnsi" w:cs="Segoe UI"/>
          <w:b/>
          <w:sz w:val="22"/>
          <w:szCs w:val="22"/>
        </w:rPr>
        <w:t>.</w:t>
      </w:r>
      <w:r w:rsidRPr="004D7E98">
        <w:rPr>
          <w:rFonts w:asciiTheme="minorHAnsi" w:hAnsiTheme="minorHAnsi" w:cs="Segoe UI"/>
          <w:b/>
          <w:sz w:val="22"/>
          <w:szCs w:val="22"/>
        </w:rPr>
        <w:t xml:space="preserve"> 1</w:t>
      </w:r>
      <w:r>
        <w:rPr>
          <w:rFonts w:asciiTheme="minorHAnsi" w:hAnsiTheme="minorHAnsi" w:cs="Segoe UI"/>
          <w:b/>
          <w:sz w:val="22"/>
          <w:szCs w:val="22"/>
        </w:rPr>
        <w:t xml:space="preserve">1 </w:t>
      </w:r>
      <w:r w:rsidR="008377F4">
        <w:rPr>
          <w:rFonts w:asciiTheme="minorHAnsi" w:hAnsiTheme="minorHAnsi" w:cs="Segoe UI"/>
          <w:b/>
          <w:sz w:val="22"/>
          <w:szCs w:val="22"/>
        </w:rPr>
        <w:t>-</w:t>
      </w:r>
      <w:r>
        <w:rPr>
          <w:rFonts w:asciiTheme="minorHAnsi" w:hAnsiTheme="minorHAnsi" w:cs="Segoe UI"/>
          <w:b/>
          <w:sz w:val="22"/>
          <w:szCs w:val="22"/>
        </w:rPr>
        <w:t xml:space="preserve"> VERIFIC</w:t>
      </w:r>
      <w:r w:rsidR="0031592E">
        <w:rPr>
          <w:rFonts w:asciiTheme="minorHAnsi" w:hAnsiTheme="minorHAnsi" w:cs="Segoe UI"/>
          <w:b/>
          <w:sz w:val="22"/>
          <w:szCs w:val="22"/>
        </w:rPr>
        <w:t>HE IN CORSO DI ESECUZIONE</w:t>
      </w:r>
    </w:p>
    <w:p w14:paraId="2E72835C" w14:textId="25E51D89" w:rsidR="00374D70" w:rsidRPr="00D178A9" w:rsidRDefault="00374D70" w:rsidP="0090292F">
      <w:pPr>
        <w:pStyle w:val="Paragrafoelenco"/>
        <w:numPr>
          <w:ilvl w:val="1"/>
          <w:numId w:val="27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D178A9">
        <w:rPr>
          <w:rFonts w:asciiTheme="minorHAnsi" w:hAnsiTheme="minorHAnsi" w:cs="Segoe UI"/>
          <w:sz w:val="22"/>
          <w:szCs w:val="22"/>
        </w:rPr>
        <w:t xml:space="preserve">Il </w:t>
      </w:r>
      <w:r w:rsidR="00716D91" w:rsidRPr="00D178A9">
        <w:rPr>
          <w:rFonts w:asciiTheme="minorHAnsi" w:hAnsiTheme="minorHAnsi" w:cs="Segoe UI"/>
          <w:sz w:val="22"/>
          <w:szCs w:val="22"/>
        </w:rPr>
        <w:t xml:space="preserve">Fornitore </w:t>
      </w:r>
      <w:r w:rsidRPr="00D178A9">
        <w:rPr>
          <w:rFonts w:asciiTheme="minorHAnsi" w:hAnsiTheme="minorHAnsi" w:cs="Segoe UI"/>
          <w:sz w:val="22"/>
          <w:szCs w:val="22"/>
        </w:rPr>
        <w:t xml:space="preserve">si impegna a consentire in ogni momento </w:t>
      </w:r>
      <w:r w:rsidR="003E075D">
        <w:rPr>
          <w:rFonts w:asciiTheme="minorHAnsi" w:hAnsiTheme="minorHAnsi" w:cs="Segoe UI"/>
          <w:sz w:val="22"/>
          <w:szCs w:val="22"/>
        </w:rPr>
        <w:t>al</w:t>
      </w:r>
      <w:r w:rsidR="003E075D" w:rsidRPr="00D178A9">
        <w:rPr>
          <w:rFonts w:asciiTheme="minorHAnsi" w:hAnsiTheme="minorHAnsi" w:cs="Segoe UI"/>
          <w:sz w:val="22"/>
          <w:szCs w:val="22"/>
        </w:rPr>
        <w:t xml:space="preserve"> Committente e/o </w:t>
      </w:r>
      <w:r w:rsidR="003E075D">
        <w:rPr>
          <w:rFonts w:asciiTheme="minorHAnsi" w:hAnsiTheme="minorHAnsi" w:cs="Segoe UI"/>
          <w:sz w:val="22"/>
          <w:szCs w:val="22"/>
        </w:rPr>
        <w:t xml:space="preserve">a </w:t>
      </w:r>
      <w:r w:rsidR="003E075D" w:rsidRPr="00D178A9">
        <w:rPr>
          <w:rFonts w:asciiTheme="minorHAnsi" w:hAnsiTheme="minorHAnsi" w:cs="Segoe UI"/>
          <w:sz w:val="22"/>
          <w:szCs w:val="22"/>
        </w:rPr>
        <w:t>soggetti terzi da questo incaricati</w:t>
      </w:r>
      <w:r w:rsidR="003E075D">
        <w:rPr>
          <w:rFonts w:asciiTheme="minorHAnsi" w:hAnsiTheme="minorHAnsi" w:cs="Segoe UI"/>
          <w:sz w:val="22"/>
          <w:szCs w:val="22"/>
        </w:rPr>
        <w:t>,</w:t>
      </w:r>
      <w:r w:rsidR="003E075D" w:rsidRPr="00D178A9">
        <w:rPr>
          <w:rFonts w:asciiTheme="minorHAnsi" w:hAnsiTheme="minorHAnsi" w:cs="Segoe UI"/>
          <w:sz w:val="22"/>
          <w:szCs w:val="22"/>
        </w:rPr>
        <w:t xml:space="preserve"> </w:t>
      </w:r>
      <w:r w:rsidRPr="00D178A9">
        <w:rPr>
          <w:rFonts w:asciiTheme="minorHAnsi" w:hAnsiTheme="minorHAnsi" w:cs="Segoe UI"/>
          <w:sz w:val="22"/>
          <w:szCs w:val="22"/>
        </w:rPr>
        <w:t xml:space="preserve">idonee verifiche </w:t>
      </w:r>
      <w:r w:rsidR="000417D0" w:rsidRPr="00D178A9">
        <w:rPr>
          <w:rFonts w:asciiTheme="minorHAnsi" w:hAnsiTheme="minorHAnsi" w:cs="Segoe UI"/>
          <w:sz w:val="22"/>
          <w:szCs w:val="22"/>
        </w:rPr>
        <w:t xml:space="preserve">sugli </w:t>
      </w:r>
      <w:r w:rsidR="00705684" w:rsidRPr="00D178A9">
        <w:rPr>
          <w:rFonts w:asciiTheme="minorHAnsi" w:hAnsiTheme="minorHAnsi" w:cs="Segoe UI"/>
          <w:sz w:val="22"/>
          <w:szCs w:val="22"/>
        </w:rPr>
        <w:t xml:space="preserve">Autobus </w:t>
      </w:r>
      <w:r w:rsidR="003E075D" w:rsidRPr="00D178A9">
        <w:rPr>
          <w:rFonts w:asciiTheme="minorHAnsi" w:hAnsiTheme="minorHAnsi" w:cs="Segoe UI"/>
          <w:sz w:val="22"/>
          <w:szCs w:val="22"/>
        </w:rPr>
        <w:t>presso i propri uffici e</w:t>
      </w:r>
      <w:r w:rsidR="003E075D">
        <w:rPr>
          <w:rFonts w:asciiTheme="minorHAnsi" w:hAnsiTheme="minorHAnsi" w:cs="Segoe UI"/>
          <w:sz w:val="22"/>
          <w:szCs w:val="22"/>
        </w:rPr>
        <w:t>/o</w:t>
      </w:r>
      <w:r w:rsidR="003E075D" w:rsidRPr="00D178A9">
        <w:rPr>
          <w:rFonts w:asciiTheme="minorHAnsi" w:hAnsiTheme="minorHAnsi" w:cs="Segoe UI"/>
          <w:sz w:val="22"/>
          <w:szCs w:val="22"/>
        </w:rPr>
        <w:t xml:space="preserve"> stabilimenti</w:t>
      </w:r>
      <w:r w:rsidRPr="00D178A9">
        <w:rPr>
          <w:rFonts w:asciiTheme="minorHAnsi" w:hAnsiTheme="minorHAnsi" w:cs="Segoe UI"/>
          <w:sz w:val="22"/>
          <w:szCs w:val="22"/>
        </w:rPr>
        <w:t>.</w:t>
      </w:r>
    </w:p>
    <w:p w14:paraId="0336DC1C" w14:textId="67AA3065" w:rsidR="00374D70" w:rsidRPr="001C599D" w:rsidRDefault="00D178A9" w:rsidP="0090292F">
      <w:pPr>
        <w:spacing w:after="120"/>
        <w:rPr>
          <w:rFonts w:asciiTheme="minorHAnsi" w:hAnsiTheme="minorHAnsi" w:cs="Segoe UI"/>
          <w:b/>
          <w:sz w:val="22"/>
          <w:szCs w:val="22"/>
        </w:rPr>
      </w:pPr>
      <w:r w:rsidRPr="001C599D">
        <w:rPr>
          <w:rFonts w:asciiTheme="minorHAnsi" w:hAnsiTheme="minorHAnsi" w:cs="Segoe UI"/>
          <w:b/>
          <w:sz w:val="22"/>
          <w:szCs w:val="22"/>
        </w:rPr>
        <w:t xml:space="preserve">ART. 12 - VINCOLO </w:t>
      </w:r>
      <w:r w:rsidR="008377F4" w:rsidRPr="001C599D">
        <w:rPr>
          <w:rFonts w:asciiTheme="minorHAnsi" w:hAnsiTheme="minorHAnsi" w:cs="Segoe UI"/>
          <w:b/>
          <w:sz w:val="22"/>
          <w:szCs w:val="22"/>
        </w:rPr>
        <w:t>DEGLI AUTOBUS</w:t>
      </w:r>
    </w:p>
    <w:p w14:paraId="1E3B4E2B" w14:textId="343D5F71" w:rsidR="00320E39" w:rsidRPr="001C599D" w:rsidRDefault="00320E39" w:rsidP="0090292F">
      <w:pPr>
        <w:pStyle w:val="Paragrafoelenco"/>
        <w:numPr>
          <w:ilvl w:val="1"/>
          <w:numId w:val="28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1C599D">
        <w:rPr>
          <w:rFonts w:asciiTheme="minorHAnsi" w:hAnsiTheme="minorHAnsi" w:cs="Segoe UI"/>
          <w:sz w:val="22"/>
          <w:szCs w:val="22"/>
        </w:rPr>
        <w:t>Ai sensi e per gli effetti dell’art</w:t>
      </w:r>
      <w:r w:rsidR="00D178A9" w:rsidRPr="001C599D">
        <w:rPr>
          <w:rFonts w:asciiTheme="minorHAnsi" w:hAnsiTheme="minorHAnsi" w:cs="Segoe UI"/>
          <w:sz w:val="22"/>
          <w:szCs w:val="22"/>
        </w:rPr>
        <w:t>.</w:t>
      </w:r>
      <w:r w:rsidRPr="001C599D">
        <w:rPr>
          <w:rFonts w:asciiTheme="minorHAnsi" w:hAnsiTheme="minorHAnsi" w:cs="Segoe UI"/>
          <w:sz w:val="22"/>
          <w:szCs w:val="22"/>
        </w:rPr>
        <w:t xml:space="preserve"> </w:t>
      </w:r>
      <w:r w:rsidR="00BC6137">
        <w:rPr>
          <w:rFonts w:asciiTheme="minorHAnsi" w:hAnsiTheme="minorHAnsi" w:cs="Segoe UI"/>
          <w:sz w:val="22"/>
          <w:szCs w:val="22"/>
        </w:rPr>
        <w:t>11</w:t>
      </w:r>
      <w:r w:rsidRPr="001C599D">
        <w:rPr>
          <w:rFonts w:asciiTheme="minorHAnsi" w:hAnsiTheme="minorHAnsi" w:cs="Segoe UI"/>
          <w:sz w:val="22"/>
          <w:szCs w:val="22"/>
        </w:rPr>
        <w:t xml:space="preserve"> </w:t>
      </w:r>
      <w:r w:rsidR="006C0C6F">
        <w:rPr>
          <w:rFonts w:asciiTheme="minorHAnsi" w:hAnsiTheme="minorHAnsi" w:cs="Segoe UI"/>
          <w:sz w:val="22"/>
          <w:szCs w:val="22"/>
        </w:rPr>
        <w:t xml:space="preserve">del </w:t>
      </w:r>
      <w:r w:rsidRPr="001C599D">
        <w:rPr>
          <w:rFonts w:asciiTheme="minorHAnsi" w:hAnsiTheme="minorHAnsi" w:cs="Segoe UI"/>
          <w:sz w:val="22"/>
          <w:szCs w:val="22"/>
        </w:rPr>
        <w:t>D</w:t>
      </w:r>
      <w:r w:rsidR="00D178A9" w:rsidRPr="001C599D">
        <w:rPr>
          <w:rFonts w:asciiTheme="minorHAnsi" w:hAnsiTheme="minorHAnsi" w:cs="Segoe UI"/>
          <w:sz w:val="22"/>
          <w:szCs w:val="22"/>
        </w:rPr>
        <w:t>.</w:t>
      </w:r>
      <w:r w:rsidR="00BC6137">
        <w:rPr>
          <w:rFonts w:asciiTheme="minorHAnsi" w:hAnsiTheme="minorHAnsi" w:cs="Segoe UI"/>
          <w:sz w:val="22"/>
          <w:szCs w:val="22"/>
        </w:rPr>
        <w:t>D</w:t>
      </w:r>
      <w:r w:rsidR="00D178A9" w:rsidRPr="001C599D">
        <w:rPr>
          <w:rFonts w:asciiTheme="minorHAnsi" w:hAnsiTheme="minorHAnsi" w:cs="Segoe UI"/>
          <w:sz w:val="22"/>
          <w:szCs w:val="22"/>
        </w:rPr>
        <w:t xml:space="preserve">. </w:t>
      </w:r>
      <w:r w:rsidR="00BC6137">
        <w:rPr>
          <w:rFonts w:asciiTheme="minorHAnsi" w:hAnsiTheme="minorHAnsi" w:cs="Segoe UI"/>
          <w:sz w:val="22"/>
          <w:szCs w:val="22"/>
        </w:rPr>
        <w:t>134/2021</w:t>
      </w:r>
      <w:r w:rsidRPr="001C599D">
        <w:rPr>
          <w:rFonts w:asciiTheme="minorHAnsi" w:hAnsiTheme="minorHAnsi" w:cs="Segoe UI"/>
          <w:sz w:val="22"/>
          <w:szCs w:val="22"/>
        </w:rPr>
        <w:t xml:space="preserve"> e dell’Allegato “A”</w:t>
      </w:r>
      <w:r w:rsidR="00BC6137">
        <w:rPr>
          <w:rFonts w:asciiTheme="minorHAnsi" w:hAnsiTheme="minorHAnsi" w:cs="Segoe UI"/>
          <w:sz w:val="22"/>
          <w:szCs w:val="22"/>
        </w:rPr>
        <w:t xml:space="preserve"> </w:t>
      </w:r>
      <w:r w:rsidRPr="001C599D">
        <w:rPr>
          <w:rFonts w:asciiTheme="minorHAnsi" w:hAnsiTheme="minorHAnsi" w:cs="Segoe UI"/>
          <w:sz w:val="22"/>
          <w:szCs w:val="22"/>
        </w:rPr>
        <w:t>alla DGR n. XI/</w:t>
      </w:r>
      <w:r w:rsidR="00BC6137">
        <w:rPr>
          <w:rFonts w:asciiTheme="minorHAnsi" w:hAnsiTheme="minorHAnsi" w:cs="Segoe UI"/>
          <w:sz w:val="22"/>
          <w:szCs w:val="22"/>
        </w:rPr>
        <w:t>5359</w:t>
      </w:r>
      <w:r w:rsidRPr="001C599D">
        <w:rPr>
          <w:rFonts w:asciiTheme="minorHAnsi" w:hAnsiTheme="minorHAnsi" w:cs="Segoe UI"/>
          <w:sz w:val="22"/>
          <w:szCs w:val="22"/>
        </w:rPr>
        <w:t xml:space="preserve"> del </w:t>
      </w:r>
      <w:r w:rsidR="00BC6137">
        <w:rPr>
          <w:rFonts w:asciiTheme="minorHAnsi" w:hAnsiTheme="minorHAnsi" w:cs="Segoe UI"/>
          <w:sz w:val="22"/>
          <w:szCs w:val="22"/>
        </w:rPr>
        <w:t>10/11</w:t>
      </w:r>
      <w:r w:rsidRPr="001C599D">
        <w:rPr>
          <w:rFonts w:asciiTheme="minorHAnsi" w:hAnsiTheme="minorHAnsi" w:cs="Segoe UI"/>
          <w:sz w:val="22"/>
          <w:szCs w:val="22"/>
        </w:rPr>
        <w:t>/202</w:t>
      </w:r>
      <w:r w:rsidR="00BC6137">
        <w:rPr>
          <w:rFonts w:asciiTheme="minorHAnsi" w:hAnsiTheme="minorHAnsi" w:cs="Segoe UI"/>
          <w:sz w:val="22"/>
          <w:szCs w:val="22"/>
        </w:rPr>
        <w:t>1 punto 5.3</w:t>
      </w:r>
      <w:r w:rsidRPr="001C599D">
        <w:rPr>
          <w:rFonts w:asciiTheme="minorHAnsi" w:hAnsiTheme="minorHAnsi" w:cs="Segoe UI"/>
          <w:sz w:val="22"/>
          <w:szCs w:val="22"/>
        </w:rPr>
        <w:t>, recante “</w:t>
      </w:r>
      <w:r w:rsidR="008377F4" w:rsidRPr="001C599D">
        <w:rPr>
          <w:rFonts w:asciiTheme="minorHAnsi" w:hAnsiTheme="minorHAnsi" w:cs="Segoe UI"/>
          <w:sz w:val="22"/>
          <w:szCs w:val="22"/>
        </w:rPr>
        <w:t xml:space="preserve">Vincoli </w:t>
      </w:r>
      <w:r w:rsidRPr="001C599D">
        <w:rPr>
          <w:rFonts w:asciiTheme="minorHAnsi" w:hAnsiTheme="minorHAnsi" w:cs="Segoe UI"/>
          <w:sz w:val="22"/>
          <w:szCs w:val="22"/>
        </w:rPr>
        <w:t>di destinazi</w:t>
      </w:r>
      <w:r w:rsidR="00FE1942" w:rsidRPr="001C599D">
        <w:rPr>
          <w:rFonts w:asciiTheme="minorHAnsi" w:hAnsiTheme="minorHAnsi" w:cs="Segoe UI"/>
          <w:sz w:val="22"/>
          <w:szCs w:val="22"/>
        </w:rPr>
        <w:t>one d’uso e di inalienabilità”,</w:t>
      </w:r>
      <w:r w:rsidRPr="001C599D">
        <w:rPr>
          <w:rFonts w:asciiTheme="minorHAnsi" w:hAnsiTheme="minorHAnsi" w:cs="Segoe UI"/>
          <w:sz w:val="22"/>
          <w:szCs w:val="22"/>
        </w:rPr>
        <w:t xml:space="preserve"> le </w:t>
      </w:r>
      <w:r w:rsidR="00FE1942" w:rsidRPr="001C599D">
        <w:rPr>
          <w:rFonts w:asciiTheme="minorHAnsi" w:hAnsiTheme="minorHAnsi" w:cs="Segoe UI"/>
          <w:sz w:val="22"/>
          <w:szCs w:val="22"/>
        </w:rPr>
        <w:t xml:space="preserve">Parti </w:t>
      </w:r>
      <w:r w:rsidR="008C3098">
        <w:rPr>
          <w:rFonts w:asciiTheme="minorHAnsi" w:hAnsiTheme="minorHAnsi" w:cs="Segoe UI"/>
          <w:sz w:val="22"/>
          <w:szCs w:val="22"/>
        </w:rPr>
        <w:t>s</w:t>
      </w:r>
      <w:r w:rsidRPr="001C599D">
        <w:rPr>
          <w:rFonts w:asciiTheme="minorHAnsi" w:hAnsiTheme="minorHAnsi" w:cs="Segoe UI"/>
          <w:sz w:val="22"/>
          <w:szCs w:val="22"/>
        </w:rPr>
        <w:t xml:space="preserve">i impegnano a </w:t>
      </w:r>
      <w:r w:rsidR="008C3098">
        <w:rPr>
          <w:rFonts w:asciiTheme="minorHAnsi" w:hAnsiTheme="minorHAnsi" w:cs="Segoe UI"/>
          <w:sz w:val="22"/>
          <w:szCs w:val="22"/>
        </w:rPr>
        <w:t>riportare</w:t>
      </w:r>
      <w:r w:rsidRPr="001C599D">
        <w:rPr>
          <w:rFonts w:asciiTheme="minorHAnsi" w:hAnsiTheme="minorHAnsi" w:cs="Segoe UI"/>
          <w:sz w:val="22"/>
          <w:szCs w:val="22"/>
        </w:rPr>
        <w:t xml:space="preserve"> sul </w:t>
      </w:r>
      <w:r w:rsidR="00F24AF0">
        <w:rPr>
          <w:rFonts w:asciiTheme="minorHAnsi" w:hAnsiTheme="minorHAnsi" w:cs="Segoe UI"/>
          <w:sz w:val="22"/>
          <w:szCs w:val="22"/>
        </w:rPr>
        <w:t xml:space="preserve"> Documento Unico di Circolazione </w:t>
      </w:r>
      <w:r w:rsidRPr="001C599D">
        <w:rPr>
          <w:rFonts w:asciiTheme="minorHAnsi" w:hAnsiTheme="minorHAnsi" w:cs="Segoe UI"/>
          <w:sz w:val="22"/>
          <w:szCs w:val="22"/>
        </w:rPr>
        <w:t xml:space="preserve"> </w:t>
      </w:r>
      <w:r w:rsidR="008377F4" w:rsidRPr="001C599D">
        <w:rPr>
          <w:rFonts w:asciiTheme="minorHAnsi" w:hAnsiTheme="minorHAnsi" w:cs="Segoe UI"/>
          <w:sz w:val="22"/>
          <w:szCs w:val="22"/>
        </w:rPr>
        <w:t>di ciascun Autobus</w:t>
      </w:r>
      <w:r w:rsidRPr="001C599D">
        <w:rPr>
          <w:rFonts w:asciiTheme="minorHAnsi" w:hAnsiTheme="minorHAnsi" w:cs="Segoe UI"/>
          <w:sz w:val="22"/>
          <w:szCs w:val="22"/>
        </w:rPr>
        <w:t xml:space="preserve"> la seguente dichiarazione: “</w:t>
      </w:r>
      <w:r w:rsidR="00D178A9" w:rsidRPr="001C599D">
        <w:rPr>
          <w:rFonts w:asciiTheme="minorHAnsi" w:hAnsiTheme="minorHAnsi" w:cs="Segoe UI"/>
          <w:i/>
          <w:sz w:val="22"/>
          <w:szCs w:val="22"/>
        </w:rPr>
        <w:t xml:space="preserve">Questo </w:t>
      </w:r>
      <w:r w:rsidRPr="001C599D">
        <w:rPr>
          <w:rFonts w:asciiTheme="minorHAnsi" w:hAnsiTheme="minorHAnsi" w:cs="Segoe UI"/>
          <w:i/>
          <w:sz w:val="22"/>
          <w:szCs w:val="22"/>
        </w:rPr>
        <w:t>autobus è stato finanziato con fondi pubblici per un ammontare di € xxxxx e pertanto non può essere destinato ad uso diverso dal trasporto pubblico locale e non può essere alienato, salvo specifiche autorizzazioni dell’Ente competente, per l</w:t>
      </w:r>
      <w:r w:rsidR="008C3098">
        <w:rPr>
          <w:rFonts w:asciiTheme="minorHAnsi" w:hAnsiTheme="minorHAnsi" w:cs="Segoe UI"/>
          <w:i/>
          <w:sz w:val="22"/>
          <w:szCs w:val="22"/>
        </w:rPr>
        <w:t>’</w:t>
      </w:r>
      <w:r w:rsidRPr="001C599D">
        <w:rPr>
          <w:rFonts w:asciiTheme="minorHAnsi" w:hAnsiTheme="minorHAnsi" w:cs="Segoe UI"/>
          <w:i/>
          <w:sz w:val="22"/>
          <w:szCs w:val="22"/>
        </w:rPr>
        <w:t>intera vita tecnica del mezzo</w:t>
      </w:r>
      <w:r w:rsidRPr="001C599D">
        <w:rPr>
          <w:rFonts w:asciiTheme="minorHAnsi" w:hAnsiTheme="minorHAnsi" w:cs="Segoe UI"/>
          <w:sz w:val="22"/>
          <w:szCs w:val="22"/>
        </w:rPr>
        <w:t>”.</w:t>
      </w:r>
    </w:p>
    <w:p w14:paraId="47CE09DD" w14:textId="7C7C61B7" w:rsidR="00CE4AB1" w:rsidRPr="004D7E98" w:rsidRDefault="00D178A9" w:rsidP="0090292F">
      <w:pPr>
        <w:spacing w:after="120"/>
        <w:rPr>
          <w:rFonts w:asciiTheme="minorHAnsi" w:hAnsiTheme="minorHAnsi" w:cs="Segoe UI"/>
          <w:b/>
          <w:sz w:val="22"/>
          <w:szCs w:val="22"/>
        </w:rPr>
      </w:pPr>
      <w:r w:rsidRPr="004D7E98">
        <w:rPr>
          <w:rFonts w:asciiTheme="minorHAnsi" w:hAnsiTheme="minorHAnsi" w:cs="Segoe UI"/>
          <w:b/>
          <w:sz w:val="22"/>
          <w:szCs w:val="22"/>
        </w:rPr>
        <w:t>ART</w:t>
      </w:r>
      <w:r>
        <w:rPr>
          <w:rFonts w:asciiTheme="minorHAnsi" w:hAnsiTheme="minorHAnsi" w:cs="Segoe UI"/>
          <w:b/>
          <w:sz w:val="22"/>
          <w:szCs w:val="22"/>
        </w:rPr>
        <w:t xml:space="preserve">. 13 - </w:t>
      </w:r>
      <w:r w:rsidRPr="004D7E98">
        <w:rPr>
          <w:rFonts w:asciiTheme="minorHAnsi" w:hAnsiTheme="minorHAnsi" w:cs="Segoe UI"/>
          <w:b/>
          <w:sz w:val="22"/>
          <w:szCs w:val="22"/>
        </w:rPr>
        <w:t>DIVIETO DI SUBAPPALTO</w:t>
      </w:r>
    </w:p>
    <w:p w14:paraId="465D3389" w14:textId="3F4C31EA" w:rsidR="00CE4AB1" w:rsidRPr="00D178A9" w:rsidRDefault="00CE4AB1" w:rsidP="0090292F">
      <w:pPr>
        <w:pStyle w:val="Paragrafoelenco"/>
        <w:numPr>
          <w:ilvl w:val="1"/>
          <w:numId w:val="29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D178A9">
        <w:rPr>
          <w:rFonts w:asciiTheme="minorHAnsi" w:hAnsiTheme="minorHAnsi" w:cs="Segoe UI"/>
          <w:sz w:val="22"/>
          <w:szCs w:val="22"/>
        </w:rPr>
        <w:t xml:space="preserve">E’ vietato il subappalto, come previsto nella normativa della gara di appalto </w:t>
      </w:r>
      <w:r w:rsidR="00ED43F6">
        <w:rPr>
          <w:rFonts w:asciiTheme="minorHAnsi" w:hAnsiTheme="minorHAnsi" w:cs="Segoe UI"/>
          <w:sz w:val="22"/>
          <w:szCs w:val="22"/>
        </w:rPr>
        <w:t>della</w:t>
      </w:r>
      <w:r w:rsidRPr="00D178A9">
        <w:rPr>
          <w:rFonts w:asciiTheme="minorHAnsi" w:hAnsiTheme="minorHAnsi" w:cs="Segoe UI"/>
          <w:sz w:val="22"/>
          <w:szCs w:val="22"/>
        </w:rPr>
        <w:t xml:space="preserve"> </w:t>
      </w:r>
      <w:r w:rsidR="00ED43F6" w:rsidRPr="00D178A9">
        <w:rPr>
          <w:rFonts w:asciiTheme="minorHAnsi" w:hAnsiTheme="minorHAnsi" w:cs="Segoe UI"/>
          <w:sz w:val="22"/>
          <w:szCs w:val="22"/>
        </w:rPr>
        <w:t>Fornitura</w:t>
      </w:r>
      <w:r w:rsidRPr="00D178A9">
        <w:rPr>
          <w:rFonts w:asciiTheme="minorHAnsi" w:hAnsiTheme="minorHAnsi" w:cs="Segoe UI"/>
          <w:sz w:val="22"/>
          <w:szCs w:val="22"/>
        </w:rPr>
        <w:t>.</w:t>
      </w:r>
    </w:p>
    <w:p w14:paraId="730EBAFD" w14:textId="68854C74" w:rsidR="00155BE0" w:rsidRPr="000417D0" w:rsidRDefault="00155BE0" w:rsidP="0090292F">
      <w:pPr>
        <w:spacing w:after="120"/>
        <w:rPr>
          <w:rFonts w:asciiTheme="minorHAnsi" w:hAnsiTheme="minorHAnsi" w:cs="Segoe UI"/>
          <w:b/>
          <w:sz w:val="22"/>
          <w:szCs w:val="22"/>
        </w:rPr>
      </w:pPr>
      <w:r w:rsidRPr="000417D0">
        <w:rPr>
          <w:rFonts w:asciiTheme="minorHAnsi" w:hAnsiTheme="minorHAnsi" w:cs="Segoe UI"/>
          <w:b/>
          <w:sz w:val="22"/>
          <w:szCs w:val="22"/>
        </w:rPr>
        <w:t xml:space="preserve">ART. </w:t>
      </w:r>
      <w:r w:rsidR="00D178A9">
        <w:rPr>
          <w:rFonts w:asciiTheme="minorHAnsi" w:hAnsiTheme="minorHAnsi" w:cs="Segoe UI"/>
          <w:b/>
          <w:sz w:val="22"/>
          <w:szCs w:val="22"/>
        </w:rPr>
        <w:t>14</w:t>
      </w:r>
      <w:r w:rsidR="008377F4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9206BC">
        <w:rPr>
          <w:rFonts w:asciiTheme="minorHAnsi" w:hAnsiTheme="minorHAnsi" w:cs="Segoe UI"/>
          <w:b/>
          <w:sz w:val="22"/>
          <w:szCs w:val="22"/>
        </w:rPr>
        <w:t>-</w:t>
      </w:r>
      <w:r w:rsidRPr="000417D0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8377F4">
        <w:rPr>
          <w:rFonts w:asciiTheme="minorHAnsi" w:hAnsiTheme="minorHAnsi" w:cs="Segoe UI"/>
          <w:b/>
          <w:sz w:val="22"/>
          <w:szCs w:val="22"/>
        </w:rPr>
        <w:t xml:space="preserve">DIVIETO DI </w:t>
      </w:r>
      <w:r w:rsidRPr="000417D0">
        <w:rPr>
          <w:rFonts w:asciiTheme="minorHAnsi" w:hAnsiTheme="minorHAnsi" w:cs="Segoe UI"/>
          <w:b/>
          <w:sz w:val="22"/>
          <w:szCs w:val="22"/>
        </w:rPr>
        <w:t xml:space="preserve">CESSIONE DEL CONTRATTO </w:t>
      </w:r>
      <w:r w:rsidR="008377F4">
        <w:rPr>
          <w:rFonts w:asciiTheme="minorHAnsi" w:hAnsiTheme="minorHAnsi" w:cs="Segoe UI"/>
          <w:b/>
          <w:sz w:val="22"/>
          <w:szCs w:val="22"/>
        </w:rPr>
        <w:t>E DI</w:t>
      </w:r>
      <w:r w:rsidRPr="000417D0">
        <w:rPr>
          <w:rFonts w:asciiTheme="minorHAnsi" w:hAnsiTheme="minorHAnsi" w:cs="Segoe UI"/>
          <w:b/>
          <w:sz w:val="22"/>
          <w:szCs w:val="22"/>
        </w:rPr>
        <w:t xml:space="preserve"> CESSIONE DEI CREDITI</w:t>
      </w:r>
    </w:p>
    <w:p w14:paraId="0F397D5E" w14:textId="5CD2E504" w:rsidR="00155BE0" w:rsidRPr="00155BE0" w:rsidRDefault="00D178A9" w:rsidP="0090292F">
      <w:pPr>
        <w:pStyle w:val="Paragrafoelenco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E’</w:t>
      </w:r>
      <w:r w:rsidR="00155BE0" w:rsidRPr="00155BE0">
        <w:rPr>
          <w:rFonts w:asciiTheme="minorHAnsi" w:hAnsiTheme="minorHAnsi" w:cs="Segoe UI"/>
          <w:sz w:val="22"/>
          <w:szCs w:val="22"/>
        </w:rPr>
        <w:t xml:space="preserve"> vietata qualunque forma di cessione, anche parziale, del Contratto da parte del</w:t>
      </w:r>
      <w:r>
        <w:rPr>
          <w:rFonts w:asciiTheme="minorHAnsi" w:hAnsiTheme="minorHAnsi" w:cs="Segoe UI"/>
          <w:sz w:val="22"/>
          <w:szCs w:val="22"/>
        </w:rPr>
        <w:t xml:space="preserve"> Fornit</w:t>
      </w:r>
      <w:r w:rsidR="00155BE0" w:rsidRPr="00155BE0">
        <w:rPr>
          <w:rFonts w:asciiTheme="minorHAnsi" w:hAnsiTheme="minorHAnsi" w:cs="Segoe UI"/>
          <w:sz w:val="22"/>
          <w:szCs w:val="22"/>
        </w:rPr>
        <w:t>ore e/o di subentro di soggetti terzi.</w:t>
      </w:r>
    </w:p>
    <w:p w14:paraId="43790681" w14:textId="21A8B35B" w:rsidR="00D178A9" w:rsidRDefault="00D178A9" w:rsidP="0090292F">
      <w:pPr>
        <w:pStyle w:val="Paragrafoelenco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E’</w:t>
      </w:r>
      <w:r w:rsidR="00155BE0" w:rsidRPr="00155BE0">
        <w:rPr>
          <w:rFonts w:asciiTheme="minorHAnsi" w:hAnsiTheme="minorHAnsi" w:cs="Segoe UI"/>
          <w:sz w:val="22"/>
          <w:szCs w:val="22"/>
        </w:rPr>
        <w:t xml:space="preserve"> altresì vietata la cessione dei crediti, di cui al Contratto, da parte del</w:t>
      </w:r>
      <w:r>
        <w:rPr>
          <w:rFonts w:asciiTheme="minorHAnsi" w:hAnsiTheme="minorHAnsi" w:cs="Segoe UI"/>
          <w:sz w:val="22"/>
          <w:szCs w:val="22"/>
        </w:rPr>
        <w:t xml:space="preserve"> Fornitore</w:t>
      </w:r>
      <w:r w:rsidR="00155BE0" w:rsidRPr="00155BE0">
        <w:rPr>
          <w:rFonts w:asciiTheme="minorHAnsi" w:hAnsiTheme="minorHAnsi" w:cs="Segoe UI"/>
          <w:sz w:val="22"/>
          <w:szCs w:val="22"/>
        </w:rPr>
        <w:t xml:space="preserve">. E’ altresì espressamente vietata la delegazione di pagamento. </w:t>
      </w:r>
    </w:p>
    <w:p w14:paraId="2B8B382C" w14:textId="5FF568EC" w:rsidR="00155BE0" w:rsidRPr="00155BE0" w:rsidRDefault="00D178A9" w:rsidP="0090292F">
      <w:pPr>
        <w:pStyle w:val="Paragrafoelenco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N</w:t>
      </w:r>
      <w:r w:rsidR="00155BE0" w:rsidRPr="00155BE0">
        <w:rPr>
          <w:rFonts w:asciiTheme="minorHAnsi" w:hAnsiTheme="minorHAnsi" w:cs="Segoe UI"/>
          <w:sz w:val="22"/>
          <w:szCs w:val="22"/>
        </w:rPr>
        <w:t>é il Contratto</w:t>
      </w:r>
      <w:r w:rsidR="008377F4">
        <w:rPr>
          <w:rFonts w:asciiTheme="minorHAnsi" w:hAnsiTheme="minorHAnsi" w:cs="Segoe UI"/>
          <w:sz w:val="22"/>
          <w:szCs w:val="22"/>
        </w:rPr>
        <w:t>,</w:t>
      </w:r>
      <w:r w:rsidR="00155BE0" w:rsidRPr="00155BE0">
        <w:rPr>
          <w:rFonts w:asciiTheme="minorHAnsi" w:hAnsiTheme="minorHAnsi" w:cs="Segoe UI"/>
          <w:sz w:val="22"/>
          <w:szCs w:val="22"/>
        </w:rPr>
        <w:t xml:space="preserve"> n</w:t>
      </w:r>
      <w:r w:rsidR="008377F4">
        <w:rPr>
          <w:rFonts w:asciiTheme="minorHAnsi" w:hAnsiTheme="minorHAnsi" w:cs="Segoe UI"/>
          <w:sz w:val="22"/>
          <w:szCs w:val="22"/>
        </w:rPr>
        <w:t xml:space="preserve">é alcuno dei diritti, interessi, </w:t>
      </w:r>
      <w:r w:rsidR="00155BE0" w:rsidRPr="00155BE0">
        <w:rPr>
          <w:rFonts w:asciiTheme="minorHAnsi" w:hAnsiTheme="minorHAnsi" w:cs="Segoe UI"/>
          <w:sz w:val="22"/>
          <w:szCs w:val="22"/>
        </w:rPr>
        <w:t xml:space="preserve">obblighi </w:t>
      </w:r>
      <w:r w:rsidR="008377F4">
        <w:rPr>
          <w:rFonts w:asciiTheme="minorHAnsi" w:hAnsiTheme="minorHAnsi" w:cs="Segoe UI"/>
          <w:sz w:val="22"/>
          <w:szCs w:val="22"/>
        </w:rPr>
        <w:t xml:space="preserve">e crediti </w:t>
      </w:r>
      <w:r w:rsidR="00D45B42" w:rsidRPr="000B3FB1">
        <w:rPr>
          <w:rFonts w:asciiTheme="minorHAnsi" w:hAnsiTheme="minorHAnsi" w:cs="Segoe UI"/>
          <w:sz w:val="22"/>
          <w:szCs w:val="22"/>
        </w:rPr>
        <w:t>del</w:t>
      </w:r>
      <w:r w:rsidR="00D45B42">
        <w:rPr>
          <w:rFonts w:asciiTheme="minorHAnsi" w:hAnsiTheme="minorHAnsi" w:cs="Segoe UI"/>
          <w:sz w:val="22"/>
          <w:szCs w:val="22"/>
        </w:rPr>
        <w:t xml:space="preserve"> Fornit</w:t>
      </w:r>
      <w:r w:rsidR="00D45B42" w:rsidRPr="000B3FB1">
        <w:rPr>
          <w:rFonts w:asciiTheme="minorHAnsi" w:hAnsiTheme="minorHAnsi" w:cs="Segoe UI"/>
          <w:sz w:val="22"/>
          <w:szCs w:val="22"/>
        </w:rPr>
        <w:t>ore</w:t>
      </w:r>
      <w:r w:rsidR="00155BE0" w:rsidRPr="00155BE0">
        <w:rPr>
          <w:rFonts w:asciiTheme="minorHAnsi" w:hAnsiTheme="minorHAnsi" w:cs="Segoe UI"/>
          <w:sz w:val="22"/>
          <w:szCs w:val="22"/>
        </w:rPr>
        <w:t>, potranno essere trasferiti o ceduti senza il preventivo consenso scritto del Committente.</w:t>
      </w:r>
    </w:p>
    <w:p w14:paraId="15E8C841" w14:textId="1A3706E4" w:rsidR="00B74933" w:rsidRPr="00B74933" w:rsidRDefault="00B74933" w:rsidP="0090292F">
      <w:pPr>
        <w:pStyle w:val="Paragrafoelenco"/>
        <w:spacing w:after="120"/>
        <w:ind w:left="0"/>
        <w:contextualSpacing w:val="0"/>
        <w:rPr>
          <w:rFonts w:asciiTheme="minorHAnsi" w:hAnsiTheme="minorHAnsi" w:cs="Segoe UI"/>
          <w:b/>
          <w:sz w:val="22"/>
          <w:szCs w:val="22"/>
        </w:rPr>
      </w:pPr>
      <w:r w:rsidRPr="00B74933">
        <w:rPr>
          <w:rFonts w:asciiTheme="minorHAnsi" w:hAnsiTheme="minorHAnsi" w:cs="Segoe UI"/>
          <w:b/>
          <w:sz w:val="22"/>
          <w:szCs w:val="22"/>
        </w:rPr>
        <w:t xml:space="preserve">ART. </w:t>
      </w:r>
      <w:r w:rsidR="00D178A9">
        <w:rPr>
          <w:rFonts w:asciiTheme="minorHAnsi" w:hAnsiTheme="minorHAnsi" w:cs="Segoe UI"/>
          <w:b/>
          <w:sz w:val="22"/>
          <w:szCs w:val="22"/>
        </w:rPr>
        <w:t>15</w:t>
      </w:r>
      <w:r w:rsidRPr="00B74933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1C599D">
        <w:rPr>
          <w:rFonts w:asciiTheme="minorHAnsi" w:hAnsiTheme="minorHAnsi" w:cs="Segoe UI"/>
          <w:b/>
          <w:sz w:val="22"/>
          <w:szCs w:val="22"/>
        </w:rPr>
        <w:t>-</w:t>
      </w:r>
      <w:r w:rsidRPr="00B74933">
        <w:rPr>
          <w:rFonts w:asciiTheme="minorHAnsi" w:hAnsiTheme="minorHAnsi" w:cs="Segoe UI"/>
          <w:b/>
          <w:sz w:val="22"/>
          <w:szCs w:val="22"/>
        </w:rPr>
        <w:t xml:space="preserve"> RECESSO UNILATERALE </w:t>
      </w:r>
    </w:p>
    <w:p w14:paraId="1E571366" w14:textId="64C70EC8" w:rsidR="00B74933" w:rsidRPr="00D178A9" w:rsidRDefault="00B74933" w:rsidP="0090292F">
      <w:pPr>
        <w:pStyle w:val="Paragrafoelenco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D178A9">
        <w:rPr>
          <w:rFonts w:asciiTheme="minorHAnsi" w:hAnsiTheme="minorHAnsi" w:cs="Segoe UI"/>
          <w:sz w:val="22"/>
          <w:szCs w:val="22"/>
        </w:rPr>
        <w:t xml:space="preserve">Il Committente potrà recedere, in tutto o in parte, dal Contratto, ovvero ridurre </w:t>
      </w:r>
      <w:r w:rsidR="00ED43F6">
        <w:rPr>
          <w:rFonts w:asciiTheme="minorHAnsi" w:hAnsiTheme="minorHAnsi" w:cs="Segoe UI"/>
          <w:sz w:val="22"/>
          <w:szCs w:val="22"/>
        </w:rPr>
        <w:t>l</w:t>
      </w:r>
      <w:r w:rsidR="00ED43F6" w:rsidRPr="00D178A9">
        <w:rPr>
          <w:rFonts w:asciiTheme="minorHAnsi" w:hAnsiTheme="minorHAnsi" w:cs="Segoe UI"/>
          <w:sz w:val="22"/>
          <w:szCs w:val="22"/>
        </w:rPr>
        <w:t xml:space="preserve">’oggetto </w:t>
      </w:r>
      <w:r w:rsidRPr="00D178A9">
        <w:rPr>
          <w:rFonts w:asciiTheme="minorHAnsi" w:hAnsiTheme="minorHAnsi" w:cs="Segoe UI"/>
          <w:sz w:val="22"/>
          <w:szCs w:val="22"/>
        </w:rPr>
        <w:t xml:space="preserve">dello stesso, sia prima che durante l’esecuzione della </w:t>
      </w:r>
      <w:r w:rsidR="00ED43F6" w:rsidRPr="00D178A9">
        <w:rPr>
          <w:rFonts w:asciiTheme="minorHAnsi" w:hAnsiTheme="minorHAnsi" w:cs="Segoe UI"/>
          <w:sz w:val="22"/>
          <w:szCs w:val="22"/>
        </w:rPr>
        <w:t>Fornitura</w:t>
      </w:r>
      <w:r w:rsidRPr="00D178A9">
        <w:rPr>
          <w:rFonts w:asciiTheme="minorHAnsi" w:hAnsiTheme="minorHAnsi" w:cs="Segoe UI"/>
          <w:sz w:val="22"/>
          <w:szCs w:val="22"/>
        </w:rPr>
        <w:t xml:space="preserve">, </w:t>
      </w:r>
      <w:r w:rsidR="00ED43F6">
        <w:rPr>
          <w:rFonts w:asciiTheme="minorHAnsi" w:hAnsiTheme="minorHAnsi" w:cs="Segoe UI"/>
          <w:sz w:val="22"/>
          <w:szCs w:val="22"/>
        </w:rPr>
        <w:t xml:space="preserve">a suo insindacabile giudizio e </w:t>
      </w:r>
      <w:r w:rsidRPr="00D178A9">
        <w:rPr>
          <w:rFonts w:asciiTheme="minorHAnsi" w:hAnsiTheme="minorHAnsi" w:cs="Segoe UI"/>
          <w:sz w:val="22"/>
          <w:szCs w:val="22"/>
        </w:rPr>
        <w:t>senza giustificarne le ragioni.</w:t>
      </w:r>
    </w:p>
    <w:p w14:paraId="0D8FE2DC" w14:textId="39ACDA8F" w:rsidR="00B74933" w:rsidRPr="00D178A9" w:rsidRDefault="00B74933" w:rsidP="0090292F">
      <w:pPr>
        <w:pStyle w:val="Paragrafoelenco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D178A9">
        <w:rPr>
          <w:rFonts w:asciiTheme="minorHAnsi" w:hAnsiTheme="minorHAnsi" w:cs="Segoe UI"/>
          <w:sz w:val="22"/>
          <w:szCs w:val="22"/>
        </w:rPr>
        <w:t xml:space="preserve">In tali casi il Committente dovrà esclusivamente rimborsare </w:t>
      </w:r>
      <w:r w:rsidR="00705684" w:rsidRPr="00D178A9">
        <w:rPr>
          <w:rFonts w:asciiTheme="minorHAnsi" w:hAnsiTheme="minorHAnsi" w:cs="Segoe UI"/>
          <w:sz w:val="22"/>
          <w:szCs w:val="22"/>
        </w:rPr>
        <w:t xml:space="preserve">al Fornitore </w:t>
      </w:r>
      <w:r w:rsidRPr="00D178A9">
        <w:rPr>
          <w:rFonts w:asciiTheme="minorHAnsi" w:hAnsiTheme="minorHAnsi" w:cs="Segoe UI"/>
          <w:sz w:val="22"/>
          <w:szCs w:val="22"/>
        </w:rPr>
        <w:t>le ragionevoli spese do</w:t>
      </w:r>
      <w:r w:rsidR="00D178A9" w:rsidRPr="00D178A9">
        <w:rPr>
          <w:rFonts w:asciiTheme="minorHAnsi" w:hAnsiTheme="minorHAnsi" w:cs="Segoe UI"/>
          <w:sz w:val="22"/>
          <w:szCs w:val="22"/>
        </w:rPr>
        <w:t>cumentate già effettuate per l’esecuzione</w:t>
      </w:r>
      <w:r w:rsidRPr="00D178A9">
        <w:rPr>
          <w:rFonts w:asciiTheme="minorHAnsi" w:hAnsiTheme="minorHAnsi" w:cs="Segoe UI"/>
          <w:sz w:val="22"/>
          <w:szCs w:val="22"/>
        </w:rPr>
        <w:t xml:space="preserve"> </w:t>
      </w:r>
      <w:r w:rsidR="00D178A9" w:rsidRPr="00D178A9">
        <w:rPr>
          <w:rFonts w:asciiTheme="minorHAnsi" w:hAnsiTheme="minorHAnsi" w:cs="Segoe UI"/>
          <w:sz w:val="22"/>
          <w:szCs w:val="22"/>
        </w:rPr>
        <w:t>della</w:t>
      </w:r>
      <w:r w:rsidRPr="00D178A9">
        <w:rPr>
          <w:rFonts w:asciiTheme="minorHAnsi" w:hAnsiTheme="minorHAnsi" w:cs="Segoe UI"/>
          <w:sz w:val="22"/>
          <w:szCs w:val="22"/>
        </w:rPr>
        <w:t xml:space="preserve"> </w:t>
      </w:r>
      <w:r w:rsidR="00ED43F6" w:rsidRPr="00D178A9">
        <w:rPr>
          <w:rFonts w:asciiTheme="minorHAnsi" w:hAnsiTheme="minorHAnsi" w:cs="Segoe UI"/>
          <w:sz w:val="22"/>
          <w:szCs w:val="22"/>
        </w:rPr>
        <w:t>Fornitura</w:t>
      </w:r>
      <w:r w:rsidR="008377F4">
        <w:rPr>
          <w:rFonts w:asciiTheme="minorHAnsi" w:hAnsiTheme="minorHAnsi" w:cs="Segoe UI"/>
          <w:sz w:val="22"/>
          <w:szCs w:val="22"/>
        </w:rPr>
        <w:t xml:space="preserve"> alla data del recesso</w:t>
      </w:r>
      <w:r w:rsidRPr="00D178A9">
        <w:rPr>
          <w:rFonts w:asciiTheme="minorHAnsi" w:hAnsiTheme="minorHAnsi" w:cs="Segoe UI"/>
          <w:sz w:val="22"/>
          <w:szCs w:val="22"/>
        </w:rPr>
        <w:t>.</w:t>
      </w:r>
    </w:p>
    <w:p w14:paraId="63FECB3D" w14:textId="533A7B60" w:rsidR="00B74933" w:rsidRPr="00B74933" w:rsidRDefault="00B74933" w:rsidP="0090292F">
      <w:pPr>
        <w:pStyle w:val="Paragrafoelenco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B74933">
        <w:rPr>
          <w:rFonts w:asciiTheme="minorHAnsi" w:hAnsiTheme="minorHAnsi" w:cs="Segoe UI"/>
          <w:sz w:val="22"/>
          <w:szCs w:val="22"/>
        </w:rPr>
        <w:t xml:space="preserve">In deroga all’art. 109 CCP e all’art. 1671 Cod. Civ., è esclusa in ogni caso la corresponsione </w:t>
      </w:r>
      <w:r>
        <w:rPr>
          <w:rFonts w:asciiTheme="minorHAnsi" w:hAnsiTheme="minorHAnsi" w:cs="Segoe UI"/>
          <w:sz w:val="22"/>
          <w:szCs w:val="22"/>
        </w:rPr>
        <w:t>al Forni</w:t>
      </w:r>
      <w:r w:rsidRPr="00B74933">
        <w:rPr>
          <w:rFonts w:asciiTheme="minorHAnsi" w:hAnsiTheme="minorHAnsi" w:cs="Segoe UI"/>
          <w:sz w:val="22"/>
          <w:szCs w:val="22"/>
        </w:rPr>
        <w:t xml:space="preserve">tore del mancato guadagno per la parte </w:t>
      </w:r>
      <w:r w:rsidR="00D178A9">
        <w:rPr>
          <w:rFonts w:asciiTheme="minorHAnsi" w:hAnsiTheme="minorHAnsi" w:cs="Segoe UI"/>
          <w:sz w:val="22"/>
          <w:szCs w:val="22"/>
        </w:rPr>
        <w:t xml:space="preserve">di </w:t>
      </w:r>
      <w:r w:rsidR="00705684">
        <w:rPr>
          <w:rFonts w:asciiTheme="minorHAnsi" w:hAnsiTheme="minorHAnsi" w:cs="Segoe UI"/>
          <w:sz w:val="22"/>
          <w:szCs w:val="22"/>
        </w:rPr>
        <w:t>Fornitura</w:t>
      </w:r>
      <w:r w:rsidR="00705684" w:rsidRPr="00B74933">
        <w:rPr>
          <w:rFonts w:asciiTheme="minorHAnsi" w:hAnsiTheme="minorHAnsi" w:cs="Segoe UI"/>
          <w:sz w:val="22"/>
          <w:szCs w:val="22"/>
        </w:rPr>
        <w:t xml:space="preserve"> </w:t>
      </w:r>
      <w:r w:rsidRPr="00B74933">
        <w:rPr>
          <w:rFonts w:asciiTheme="minorHAnsi" w:hAnsiTheme="minorHAnsi" w:cs="Segoe UI"/>
          <w:sz w:val="22"/>
          <w:szCs w:val="22"/>
        </w:rPr>
        <w:t>non eseguita.</w:t>
      </w:r>
    </w:p>
    <w:p w14:paraId="40C7E1A4" w14:textId="31834FA3" w:rsidR="00B74933" w:rsidRDefault="00B74933" w:rsidP="0090292F">
      <w:pPr>
        <w:pStyle w:val="Paragrafoelenco"/>
        <w:numPr>
          <w:ilvl w:val="1"/>
          <w:numId w:val="30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B74933">
        <w:rPr>
          <w:rFonts w:asciiTheme="minorHAnsi" w:hAnsiTheme="minorHAnsi" w:cs="Segoe UI"/>
          <w:sz w:val="22"/>
          <w:szCs w:val="22"/>
        </w:rPr>
        <w:lastRenderedPageBreak/>
        <w:t>Al</w:t>
      </w:r>
      <w:r w:rsidR="00D178A9">
        <w:rPr>
          <w:rFonts w:asciiTheme="minorHAnsi" w:hAnsiTheme="minorHAnsi" w:cs="Segoe UI"/>
          <w:sz w:val="22"/>
          <w:szCs w:val="22"/>
        </w:rPr>
        <w:t xml:space="preserve"> Forni</w:t>
      </w:r>
      <w:r w:rsidRPr="00B74933">
        <w:rPr>
          <w:rFonts w:asciiTheme="minorHAnsi" w:hAnsiTheme="minorHAnsi" w:cs="Segoe UI"/>
          <w:sz w:val="22"/>
          <w:szCs w:val="22"/>
        </w:rPr>
        <w:t>tore non è data alcuna facoltà di recesso, pena l’escussione della fideiuss</w:t>
      </w:r>
      <w:r>
        <w:rPr>
          <w:rFonts w:asciiTheme="minorHAnsi" w:hAnsiTheme="minorHAnsi" w:cs="Segoe UI"/>
          <w:sz w:val="22"/>
          <w:szCs w:val="22"/>
        </w:rPr>
        <w:t>ione</w:t>
      </w:r>
      <w:r w:rsidR="00D178A9">
        <w:rPr>
          <w:rFonts w:asciiTheme="minorHAnsi" w:hAnsiTheme="minorHAnsi" w:cs="Segoe UI"/>
          <w:sz w:val="22"/>
          <w:szCs w:val="22"/>
        </w:rPr>
        <w:t xml:space="preserve"> di cui al precedente </w:t>
      </w:r>
      <w:r w:rsidRPr="00B74933">
        <w:rPr>
          <w:rFonts w:asciiTheme="minorHAnsi" w:hAnsiTheme="minorHAnsi" w:cs="Segoe UI"/>
          <w:sz w:val="22"/>
          <w:szCs w:val="22"/>
        </w:rPr>
        <w:t xml:space="preserve">articolo </w:t>
      </w:r>
      <w:r w:rsidR="00D178A9">
        <w:rPr>
          <w:rFonts w:asciiTheme="minorHAnsi" w:hAnsiTheme="minorHAnsi" w:cs="Segoe UI"/>
          <w:sz w:val="22"/>
          <w:szCs w:val="22"/>
        </w:rPr>
        <w:t>5</w:t>
      </w:r>
      <w:r w:rsidRPr="00B74933">
        <w:rPr>
          <w:rFonts w:asciiTheme="minorHAnsi" w:hAnsiTheme="minorHAnsi" w:cs="Segoe UI"/>
          <w:sz w:val="22"/>
          <w:szCs w:val="22"/>
        </w:rPr>
        <w:t xml:space="preserve"> e il risarcimento del maggior danno. </w:t>
      </w:r>
    </w:p>
    <w:p w14:paraId="04BD9BA1" w14:textId="1EF0B83E" w:rsidR="009F4DA7" w:rsidRPr="004D7E98" w:rsidRDefault="00D178A9" w:rsidP="0090292F">
      <w:pPr>
        <w:pStyle w:val="Paragrafoelenco"/>
        <w:widowControl w:val="0"/>
        <w:spacing w:after="120"/>
        <w:ind w:left="0"/>
        <w:contextualSpacing w:val="0"/>
        <w:rPr>
          <w:rFonts w:asciiTheme="minorHAnsi" w:hAnsiTheme="minorHAnsi" w:cs="Segoe UI"/>
          <w:b/>
          <w:snapToGrid w:val="0"/>
          <w:sz w:val="22"/>
          <w:szCs w:val="22"/>
        </w:rPr>
      </w:pPr>
      <w:r w:rsidRPr="004D7E98">
        <w:rPr>
          <w:rFonts w:asciiTheme="minorHAnsi" w:hAnsiTheme="minorHAnsi" w:cs="Segoe UI"/>
          <w:b/>
          <w:snapToGrid w:val="0"/>
          <w:sz w:val="22"/>
          <w:szCs w:val="22"/>
        </w:rPr>
        <w:t>ART</w:t>
      </w:r>
      <w:r>
        <w:rPr>
          <w:rFonts w:asciiTheme="minorHAnsi" w:hAnsiTheme="minorHAnsi" w:cs="Segoe UI"/>
          <w:b/>
          <w:snapToGrid w:val="0"/>
          <w:sz w:val="22"/>
          <w:szCs w:val="22"/>
        </w:rPr>
        <w:t>.</w:t>
      </w:r>
      <w:r w:rsidRPr="004D7E98">
        <w:rPr>
          <w:rFonts w:asciiTheme="minorHAnsi" w:hAnsiTheme="minorHAnsi" w:cs="Segoe UI"/>
          <w:b/>
          <w:snapToGrid w:val="0"/>
          <w:sz w:val="22"/>
          <w:szCs w:val="22"/>
        </w:rPr>
        <w:t xml:space="preserve"> 1</w:t>
      </w:r>
      <w:r>
        <w:rPr>
          <w:rFonts w:asciiTheme="minorHAnsi" w:hAnsiTheme="minorHAnsi" w:cs="Segoe UI"/>
          <w:b/>
          <w:snapToGrid w:val="0"/>
          <w:sz w:val="22"/>
          <w:szCs w:val="22"/>
        </w:rPr>
        <w:t>6</w:t>
      </w:r>
      <w:r w:rsidRPr="004D7E98">
        <w:rPr>
          <w:rFonts w:asciiTheme="minorHAnsi" w:hAnsiTheme="minorHAnsi" w:cs="Segoe UI"/>
          <w:b/>
          <w:snapToGrid w:val="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snapToGrid w:val="0"/>
          <w:sz w:val="22"/>
          <w:szCs w:val="22"/>
        </w:rPr>
        <w:t>- RISOLUZIONE DEL CONTRATTO</w:t>
      </w:r>
    </w:p>
    <w:p w14:paraId="0BEC910D" w14:textId="17F795E3" w:rsidR="00B74933" w:rsidRPr="00D178A9" w:rsidRDefault="00B74933" w:rsidP="0090292F">
      <w:pPr>
        <w:pStyle w:val="Paragrafoelenco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D178A9">
        <w:rPr>
          <w:rFonts w:asciiTheme="minorHAnsi" w:hAnsiTheme="minorHAnsi" w:cs="Segoe UI"/>
          <w:sz w:val="22"/>
          <w:szCs w:val="22"/>
        </w:rPr>
        <w:t xml:space="preserve">Ai sensi dell'art. 108, comma 1, CCP, il Committente </w:t>
      </w:r>
      <w:r w:rsidR="008377F4">
        <w:rPr>
          <w:rFonts w:asciiTheme="minorHAnsi" w:hAnsiTheme="minorHAnsi" w:cs="Segoe UI"/>
          <w:sz w:val="22"/>
          <w:szCs w:val="22"/>
        </w:rPr>
        <w:t>potrà</w:t>
      </w:r>
      <w:r w:rsidRPr="00D178A9">
        <w:rPr>
          <w:rFonts w:asciiTheme="minorHAnsi" w:hAnsiTheme="minorHAnsi" w:cs="Segoe UI"/>
          <w:sz w:val="22"/>
          <w:szCs w:val="22"/>
        </w:rPr>
        <w:t xml:space="preserve"> risolvere il Contratto qualora ricorra uno dei seguenti casi:</w:t>
      </w:r>
    </w:p>
    <w:p w14:paraId="0D855F6A" w14:textId="77777777" w:rsidR="00B74933" w:rsidRPr="009920CA" w:rsidRDefault="00B74933" w:rsidP="0090292F">
      <w:pPr>
        <w:pStyle w:val="Paragrafoelenco"/>
        <w:numPr>
          <w:ilvl w:val="0"/>
          <w:numId w:val="23"/>
        </w:numPr>
        <w:spacing w:after="120"/>
        <w:ind w:left="1134" w:hanging="567"/>
        <w:contextualSpacing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9920CA">
        <w:rPr>
          <w:rFonts w:asciiTheme="minorHAnsi" w:eastAsia="Calibri" w:hAnsiTheme="minorHAnsi" w:cs="Calibri"/>
          <w:sz w:val="22"/>
          <w:szCs w:val="22"/>
          <w:lang w:bidi="it-IT"/>
        </w:rPr>
        <w:t>l’appalto ha subito una modifica sostanziale che avrebbe richiesto una nuova procedura di gara ai sensi dell'art. 106 CCP;</w:t>
      </w:r>
    </w:p>
    <w:p w14:paraId="50AA281E" w14:textId="4A940E25" w:rsidR="00B74933" w:rsidRPr="009920CA" w:rsidRDefault="00B74933" w:rsidP="0090292F">
      <w:pPr>
        <w:pStyle w:val="Paragrafoelenco"/>
        <w:numPr>
          <w:ilvl w:val="0"/>
          <w:numId w:val="23"/>
        </w:numPr>
        <w:spacing w:after="120"/>
        <w:ind w:left="1134" w:hanging="567"/>
        <w:contextualSpacing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9920CA">
        <w:rPr>
          <w:rFonts w:asciiTheme="minorHAnsi" w:eastAsia="Calibri" w:hAnsiTheme="minorHAnsi" w:cs="Calibri"/>
          <w:sz w:val="22"/>
          <w:szCs w:val="22"/>
          <w:lang w:bidi="it-IT"/>
        </w:rPr>
        <w:t xml:space="preserve">è emersa a carico </w:t>
      </w:r>
      <w:r w:rsidR="00D45B42" w:rsidRPr="000B3FB1">
        <w:rPr>
          <w:rFonts w:asciiTheme="minorHAnsi" w:hAnsiTheme="minorHAnsi" w:cs="Segoe UI"/>
          <w:sz w:val="22"/>
          <w:szCs w:val="22"/>
        </w:rPr>
        <w:t>del</w:t>
      </w:r>
      <w:r w:rsidR="00D45B42">
        <w:rPr>
          <w:rFonts w:asciiTheme="minorHAnsi" w:hAnsiTheme="minorHAnsi" w:cs="Segoe UI"/>
          <w:sz w:val="22"/>
          <w:szCs w:val="22"/>
        </w:rPr>
        <w:t xml:space="preserve"> Fornit</w:t>
      </w:r>
      <w:r w:rsidR="00D45B42" w:rsidRPr="000B3FB1">
        <w:rPr>
          <w:rFonts w:asciiTheme="minorHAnsi" w:hAnsiTheme="minorHAnsi" w:cs="Segoe UI"/>
          <w:sz w:val="22"/>
          <w:szCs w:val="22"/>
        </w:rPr>
        <w:t>ore</w:t>
      </w:r>
      <w:r w:rsidRPr="009920CA">
        <w:rPr>
          <w:rFonts w:asciiTheme="minorHAnsi" w:eastAsia="Calibri" w:hAnsiTheme="minorHAnsi" w:cs="Calibri"/>
          <w:sz w:val="22"/>
          <w:szCs w:val="22"/>
          <w:lang w:bidi="it-IT"/>
        </w:rPr>
        <w:t xml:space="preserve"> una delle situazioni sanzionate dall'art. 80, comma 1, CCP;</w:t>
      </w:r>
    </w:p>
    <w:p w14:paraId="2AD1F319" w14:textId="189A5AE2" w:rsidR="00B74933" w:rsidRPr="009920CA" w:rsidRDefault="00B74933" w:rsidP="0090292F">
      <w:pPr>
        <w:pStyle w:val="Paragrafoelenco"/>
        <w:numPr>
          <w:ilvl w:val="0"/>
          <w:numId w:val="23"/>
        </w:numPr>
        <w:spacing w:after="120"/>
        <w:ind w:left="1134" w:hanging="567"/>
        <w:contextualSpacing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9920CA">
        <w:rPr>
          <w:rFonts w:asciiTheme="minorHAnsi" w:hAnsiTheme="minorHAnsi"/>
          <w:sz w:val="22"/>
          <w:szCs w:val="22"/>
        </w:rPr>
        <w:t xml:space="preserve">qualora nei confronti </w:t>
      </w:r>
      <w:r w:rsidR="009920CA" w:rsidRPr="009920CA">
        <w:rPr>
          <w:rFonts w:asciiTheme="minorHAnsi" w:hAnsiTheme="minorHAnsi"/>
          <w:sz w:val="22"/>
          <w:szCs w:val="22"/>
        </w:rPr>
        <w:t>del Forni</w:t>
      </w:r>
      <w:r w:rsidRPr="009920CA">
        <w:rPr>
          <w:rFonts w:asciiTheme="minorHAnsi" w:hAnsiTheme="minorHAnsi"/>
          <w:sz w:val="22"/>
          <w:szCs w:val="22"/>
        </w:rPr>
        <w:t>tore sia intervenuta la decadenza dell'attestazione di</w:t>
      </w:r>
      <w:r w:rsidRPr="009920CA">
        <w:rPr>
          <w:rFonts w:asciiTheme="minorHAnsi" w:eastAsia="Calibri" w:hAnsiTheme="minorHAnsi" w:cs="Calibri"/>
          <w:sz w:val="22"/>
          <w:szCs w:val="22"/>
          <w:lang w:bidi="it-IT"/>
        </w:rPr>
        <w:t xml:space="preserve"> qualificazione per aver prodotto falsa documentazione o dichiarazioni mendaci;</w:t>
      </w:r>
    </w:p>
    <w:p w14:paraId="5367C4A5" w14:textId="7A4DCB58" w:rsidR="00B74933" w:rsidRPr="009920CA" w:rsidRDefault="00B74933" w:rsidP="0090292F">
      <w:pPr>
        <w:pStyle w:val="Paragrafoelenco"/>
        <w:numPr>
          <w:ilvl w:val="0"/>
          <w:numId w:val="23"/>
        </w:numPr>
        <w:spacing w:after="120"/>
        <w:ind w:left="1134" w:hanging="56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9920CA">
        <w:rPr>
          <w:rFonts w:asciiTheme="minorHAnsi" w:eastAsia="Calibri" w:hAnsiTheme="minorHAnsi" w:cs="Calibri"/>
          <w:sz w:val="22"/>
          <w:szCs w:val="22"/>
          <w:lang w:bidi="it-IT"/>
        </w:rPr>
        <w:t xml:space="preserve">nei confronti </w:t>
      </w:r>
      <w:r w:rsidR="00D45B42" w:rsidRPr="000B3FB1">
        <w:rPr>
          <w:rFonts w:asciiTheme="minorHAnsi" w:hAnsiTheme="minorHAnsi" w:cs="Segoe UI"/>
          <w:sz w:val="22"/>
          <w:szCs w:val="22"/>
        </w:rPr>
        <w:t>del</w:t>
      </w:r>
      <w:r w:rsidR="00D45B42">
        <w:rPr>
          <w:rFonts w:asciiTheme="minorHAnsi" w:hAnsiTheme="minorHAnsi" w:cs="Segoe UI"/>
          <w:sz w:val="22"/>
          <w:szCs w:val="22"/>
        </w:rPr>
        <w:t xml:space="preserve"> Fornit</w:t>
      </w:r>
      <w:r w:rsidR="00D45B42" w:rsidRPr="000B3FB1">
        <w:rPr>
          <w:rFonts w:asciiTheme="minorHAnsi" w:hAnsiTheme="minorHAnsi" w:cs="Segoe UI"/>
          <w:sz w:val="22"/>
          <w:szCs w:val="22"/>
        </w:rPr>
        <w:t>ore</w:t>
      </w:r>
      <w:r w:rsidRPr="009920CA">
        <w:rPr>
          <w:rFonts w:asciiTheme="minorHAnsi" w:eastAsia="Calibri" w:hAnsiTheme="minorHAnsi" w:cs="Calibri"/>
          <w:sz w:val="22"/>
          <w:szCs w:val="22"/>
          <w:lang w:bidi="it-IT"/>
        </w:rPr>
        <w:t xml:space="preserve"> sia intervenuto un provvedimento definitivo che dispone l'applicazione di una o più misure di prevenzione previste dalla normativa antimafia, ovvero sia intervenuta sentenza di condanna passata in giudicato per i reati indicati</w:t>
      </w:r>
      <w:r w:rsidRPr="009920CA">
        <w:rPr>
          <w:rFonts w:ascii="Calibri" w:eastAsia="Calibri" w:hAnsi="Calibri" w:cs="Calibri"/>
          <w:sz w:val="22"/>
          <w:szCs w:val="22"/>
          <w:lang w:bidi="it-IT"/>
        </w:rPr>
        <w:t xml:space="preserve"> dall'art. 80 CCP.</w:t>
      </w:r>
    </w:p>
    <w:p w14:paraId="4EEFE17B" w14:textId="353754ED" w:rsidR="00B74933" w:rsidRPr="009920CA" w:rsidRDefault="00B74933" w:rsidP="0090292F">
      <w:pPr>
        <w:pStyle w:val="Paragrafoelenco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9920CA">
        <w:rPr>
          <w:rFonts w:asciiTheme="minorHAnsi" w:hAnsiTheme="minorHAnsi" w:cs="Segoe UI"/>
          <w:sz w:val="22"/>
          <w:szCs w:val="22"/>
        </w:rPr>
        <w:t xml:space="preserve">Ai sensi dell’art. 1456 Cod. Civ., il Committente potrà risolvere il Contratto con effetto immediato, mediante comunicazione scritta inviata </w:t>
      </w:r>
      <w:r w:rsidR="00D45B42">
        <w:rPr>
          <w:rFonts w:asciiTheme="minorHAnsi" w:hAnsiTheme="minorHAnsi" w:cs="Segoe UI"/>
          <w:sz w:val="22"/>
          <w:szCs w:val="22"/>
        </w:rPr>
        <w:t>a</w:t>
      </w:r>
      <w:r w:rsidR="00D45B42" w:rsidRPr="000B3FB1">
        <w:rPr>
          <w:rFonts w:asciiTheme="minorHAnsi" w:hAnsiTheme="minorHAnsi" w:cs="Segoe UI"/>
          <w:sz w:val="22"/>
          <w:szCs w:val="22"/>
        </w:rPr>
        <w:t>l</w:t>
      </w:r>
      <w:r w:rsidR="00D45B42">
        <w:rPr>
          <w:rFonts w:asciiTheme="minorHAnsi" w:hAnsiTheme="minorHAnsi" w:cs="Segoe UI"/>
          <w:sz w:val="22"/>
          <w:szCs w:val="22"/>
        </w:rPr>
        <w:t xml:space="preserve"> Fornit</w:t>
      </w:r>
      <w:r w:rsidR="00D45B42" w:rsidRPr="000B3FB1">
        <w:rPr>
          <w:rFonts w:asciiTheme="minorHAnsi" w:hAnsiTheme="minorHAnsi" w:cs="Segoe UI"/>
          <w:sz w:val="22"/>
          <w:szCs w:val="22"/>
        </w:rPr>
        <w:t>ore</w:t>
      </w:r>
      <w:r w:rsidRPr="009920CA">
        <w:rPr>
          <w:rFonts w:asciiTheme="minorHAnsi" w:hAnsiTheme="minorHAnsi" w:cs="Segoe UI"/>
          <w:sz w:val="22"/>
          <w:szCs w:val="22"/>
        </w:rPr>
        <w:t>, nei seguenti casi:</w:t>
      </w:r>
    </w:p>
    <w:p w14:paraId="0D26F168" w14:textId="4C521EC3" w:rsidR="00B74933" w:rsidRPr="009920CA" w:rsidRDefault="00B74933" w:rsidP="0090292F">
      <w:pPr>
        <w:pStyle w:val="Paragrafoelenco"/>
        <w:numPr>
          <w:ilvl w:val="0"/>
          <w:numId w:val="24"/>
        </w:numPr>
        <w:spacing w:after="120"/>
        <w:ind w:left="1134" w:hanging="567"/>
        <w:contextualSpacing w:val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9920CA">
        <w:rPr>
          <w:rFonts w:ascii="Calibri" w:eastAsia="Calibri" w:hAnsi="Calibri" w:cs="Calibri"/>
          <w:sz w:val="22"/>
          <w:szCs w:val="22"/>
          <w:lang w:bidi="it-IT"/>
        </w:rPr>
        <w:t xml:space="preserve">qualora durante </w:t>
      </w:r>
      <w:r w:rsidR="00155BE0" w:rsidRPr="009920CA">
        <w:rPr>
          <w:rFonts w:ascii="Calibri" w:eastAsia="Calibri" w:hAnsi="Calibri" w:cs="Calibri"/>
          <w:sz w:val="22"/>
          <w:szCs w:val="22"/>
          <w:lang w:bidi="it-IT"/>
        </w:rPr>
        <w:t>l’</w:t>
      </w:r>
      <w:r w:rsidR="009920CA" w:rsidRPr="009920CA">
        <w:rPr>
          <w:rFonts w:ascii="Calibri" w:eastAsia="Calibri" w:hAnsi="Calibri" w:cs="Calibri"/>
          <w:sz w:val="22"/>
          <w:szCs w:val="22"/>
          <w:lang w:bidi="it-IT"/>
        </w:rPr>
        <w:t>esecuzione</w:t>
      </w:r>
      <w:r w:rsidR="00155BE0" w:rsidRPr="009920CA"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="009920CA" w:rsidRPr="009920CA">
        <w:rPr>
          <w:rFonts w:ascii="Calibri" w:eastAsia="Calibri" w:hAnsi="Calibri" w:cs="Calibri"/>
          <w:sz w:val="22"/>
          <w:szCs w:val="22"/>
          <w:lang w:bidi="it-IT"/>
        </w:rPr>
        <w:t>d</w:t>
      </w:r>
      <w:r w:rsidR="00155BE0" w:rsidRPr="009920CA">
        <w:rPr>
          <w:rFonts w:ascii="Calibri" w:eastAsia="Calibri" w:hAnsi="Calibri" w:cs="Calibri"/>
          <w:sz w:val="22"/>
          <w:szCs w:val="22"/>
          <w:lang w:bidi="it-IT"/>
        </w:rPr>
        <w:t>el Contratto</w:t>
      </w:r>
      <w:r w:rsidRPr="009920CA">
        <w:rPr>
          <w:rFonts w:ascii="Calibri" w:eastAsia="Calibri" w:hAnsi="Calibri" w:cs="Calibri"/>
          <w:sz w:val="22"/>
          <w:szCs w:val="22"/>
          <w:lang w:bidi="it-IT"/>
        </w:rPr>
        <w:t xml:space="preserve"> emerga che </w:t>
      </w:r>
      <w:r w:rsidR="00155BE0" w:rsidRPr="009920CA">
        <w:rPr>
          <w:rFonts w:ascii="Calibri" w:eastAsia="Calibri" w:hAnsi="Calibri" w:cs="Calibri"/>
          <w:sz w:val="22"/>
          <w:szCs w:val="22"/>
          <w:lang w:bidi="it-IT"/>
        </w:rPr>
        <w:t xml:space="preserve">il </w:t>
      </w:r>
      <w:r w:rsidR="009920CA" w:rsidRPr="009920CA">
        <w:rPr>
          <w:rFonts w:ascii="Calibri" w:eastAsia="Calibri" w:hAnsi="Calibri" w:cs="Calibri"/>
          <w:sz w:val="22"/>
          <w:szCs w:val="22"/>
          <w:lang w:bidi="it-IT"/>
        </w:rPr>
        <w:t>Fornitore</w:t>
      </w:r>
      <w:r w:rsidRPr="009920CA">
        <w:rPr>
          <w:rFonts w:ascii="Calibri" w:eastAsia="Calibri" w:hAnsi="Calibri" w:cs="Calibri"/>
          <w:sz w:val="22"/>
          <w:szCs w:val="22"/>
          <w:lang w:bidi="it-IT"/>
        </w:rPr>
        <w:t xml:space="preserve"> non esegua a perfetta regola d’arte </w:t>
      </w:r>
      <w:r w:rsidR="00155BE0" w:rsidRPr="009920CA">
        <w:rPr>
          <w:rFonts w:ascii="Calibri" w:eastAsia="Calibri" w:hAnsi="Calibri" w:cs="Calibri"/>
          <w:sz w:val="22"/>
          <w:szCs w:val="22"/>
          <w:lang w:bidi="it-IT"/>
        </w:rPr>
        <w:t xml:space="preserve">la </w:t>
      </w:r>
      <w:r w:rsidR="00705684" w:rsidRPr="009920CA">
        <w:rPr>
          <w:rFonts w:ascii="Calibri" w:eastAsia="Calibri" w:hAnsi="Calibri" w:cs="Calibri"/>
          <w:sz w:val="22"/>
          <w:szCs w:val="22"/>
          <w:lang w:bidi="it-IT"/>
        </w:rPr>
        <w:t xml:space="preserve">Fornitura </w:t>
      </w:r>
      <w:r w:rsidRPr="009920CA">
        <w:rPr>
          <w:rFonts w:ascii="Calibri" w:eastAsia="Calibri" w:hAnsi="Calibri" w:cs="Calibri"/>
          <w:sz w:val="22"/>
          <w:szCs w:val="22"/>
          <w:lang w:bidi="it-IT"/>
        </w:rPr>
        <w:t>a causa di dolo o colpa grave;</w:t>
      </w:r>
    </w:p>
    <w:p w14:paraId="2A07D80F" w14:textId="55EFC98F" w:rsidR="00B74933" w:rsidRPr="009920CA" w:rsidRDefault="00B74933" w:rsidP="0090292F">
      <w:pPr>
        <w:pStyle w:val="Paragrafoelenco"/>
        <w:numPr>
          <w:ilvl w:val="0"/>
          <w:numId w:val="24"/>
        </w:numPr>
        <w:spacing w:after="120"/>
        <w:ind w:left="1134" w:hanging="567"/>
        <w:contextualSpacing w:val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9920CA">
        <w:rPr>
          <w:rFonts w:ascii="Calibri" w:eastAsia="Calibri" w:hAnsi="Calibri" w:cs="Calibri"/>
          <w:sz w:val="22"/>
          <w:szCs w:val="22"/>
          <w:lang w:bidi="it-IT"/>
        </w:rPr>
        <w:t xml:space="preserve">qualora non venga rispettato il termine di </w:t>
      </w:r>
      <w:r w:rsidR="00155BE0" w:rsidRPr="009920CA">
        <w:rPr>
          <w:rFonts w:ascii="Calibri" w:eastAsia="Calibri" w:hAnsi="Calibri" w:cs="Calibri"/>
          <w:sz w:val="22"/>
          <w:szCs w:val="22"/>
          <w:lang w:bidi="it-IT"/>
        </w:rPr>
        <w:t xml:space="preserve">consegna degli </w:t>
      </w:r>
      <w:r w:rsidR="00705684" w:rsidRPr="009920CA">
        <w:rPr>
          <w:rFonts w:ascii="Calibri" w:eastAsia="Calibri" w:hAnsi="Calibri" w:cs="Calibri"/>
          <w:sz w:val="22"/>
          <w:szCs w:val="22"/>
          <w:lang w:bidi="it-IT"/>
        </w:rPr>
        <w:t>Autobus</w:t>
      </w:r>
      <w:r w:rsidRPr="009920CA">
        <w:rPr>
          <w:rFonts w:ascii="Calibri" w:eastAsia="Calibri" w:hAnsi="Calibri" w:cs="Calibri"/>
          <w:sz w:val="22"/>
          <w:szCs w:val="22"/>
          <w:lang w:bidi="it-IT"/>
        </w:rPr>
        <w:t>;</w:t>
      </w:r>
    </w:p>
    <w:p w14:paraId="09F8708C" w14:textId="73AAECF2" w:rsidR="00B74933" w:rsidRPr="009920CA" w:rsidRDefault="00B74933" w:rsidP="0090292F">
      <w:pPr>
        <w:pStyle w:val="Paragrafoelenco"/>
        <w:numPr>
          <w:ilvl w:val="0"/>
          <w:numId w:val="24"/>
        </w:numPr>
        <w:spacing w:after="120"/>
        <w:ind w:left="1134" w:hanging="567"/>
        <w:contextualSpacing w:val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9920CA">
        <w:rPr>
          <w:rFonts w:ascii="Calibri" w:eastAsia="Calibri" w:hAnsi="Calibri" w:cs="Calibri"/>
          <w:sz w:val="22"/>
          <w:szCs w:val="22"/>
          <w:lang w:bidi="it-IT"/>
        </w:rPr>
        <w:t xml:space="preserve">in caso di cambiamento nella titolarità </w:t>
      </w:r>
      <w:r w:rsidR="00155BE0" w:rsidRPr="009920CA">
        <w:rPr>
          <w:rFonts w:ascii="Calibri" w:eastAsia="Calibri" w:hAnsi="Calibri" w:cs="Calibri"/>
          <w:sz w:val="22"/>
          <w:szCs w:val="22"/>
          <w:lang w:bidi="it-IT"/>
        </w:rPr>
        <w:t>del Forni</w:t>
      </w:r>
      <w:r w:rsidRPr="009920CA">
        <w:rPr>
          <w:rFonts w:ascii="Calibri" w:eastAsia="Calibri" w:hAnsi="Calibri" w:cs="Calibri"/>
          <w:sz w:val="22"/>
          <w:szCs w:val="22"/>
          <w:lang w:bidi="it-IT"/>
        </w:rPr>
        <w:t>tore (o della maggioranza delle azioni della stessa), anche per effetto di successione;</w:t>
      </w:r>
    </w:p>
    <w:p w14:paraId="1B026E13" w14:textId="43E7129F" w:rsidR="00B74933" w:rsidRPr="007F1D2E" w:rsidRDefault="00B74933" w:rsidP="0090292F">
      <w:pPr>
        <w:pStyle w:val="Paragrafoelenco"/>
        <w:numPr>
          <w:ilvl w:val="0"/>
          <w:numId w:val="24"/>
        </w:numPr>
        <w:spacing w:after="120"/>
        <w:ind w:left="1134" w:hanging="567"/>
        <w:contextualSpacing w:val="0"/>
        <w:jc w:val="both"/>
        <w:rPr>
          <w:rFonts w:ascii="Calibri" w:eastAsia="Calibri" w:hAnsi="Calibri" w:cs="Calibri"/>
          <w:lang w:bidi="it-IT"/>
        </w:rPr>
      </w:pPr>
      <w:r w:rsidRPr="007F1D2E">
        <w:rPr>
          <w:rFonts w:ascii="Calibri" w:eastAsia="Calibri" w:hAnsi="Calibri" w:cs="Calibri"/>
          <w:lang w:bidi="it-IT"/>
        </w:rPr>
        <w:t xml:space="preserve">qualora </w:t>
      </w:r>
      <w:r w:rsidR="00155BE0">
        <w:rPr>
          <w:rFonts w:ascii="Calibri" w:eastAsia="Calibri" w:hAnsi="Calibri" w:cs="Calibri"/>
          <w:lang w:bidi="it-IT"/>
        </w:rPr>
        <w:t>il Forn</w:t>
      </w:r>
      <w:r w:rsidR="00155BE0" w:rsidRPr="007F1D2E">
        <w:rPr>
          <w:rFonts w:ascii="Calibri" w:eastAsia="Calibri" w:hAnsi="Calibri" w:cs="Calibri"/>
          <w:lang w:bidi="it-IT"/>
        </w:rPr>
        <w:t>itore</w:t>
      </w:r>
      <w:r w:rsidRPr="007F1D2E">
        <w:rPr>
          <w:rFonts w:ascii="Calibri" w:eastAsia="Calibri" w:hAnsi="Calibri" w:cs="Calibri"/>
          <w:lang w:bidi="it-IT"/>
        </w:rPr>
        <w:t xml:space="preserve"> dovesse subire uno o più protesti o procedure esecutive o istanze di procedure concorsuali o liquidazione volontaria;</w:t>
      </w:r>
    </w:p>
    <w:p w14:paraId="47457FC1" w14:textId="5D9F0863" w:rsidR="00B74933" w:rsidRPr="007F1D2E" w:rsidRDefault="00B74933" w:rsidP="0090292F">
      <w:pPr>
        <w:pStyle w:val="Paragrafoelenco"/>
        <w:numPr>
          <w:ilvl w:val="0"/>
          <w:numId w:val="24"/>
        </w:numPr>
        <w:spacing w:after="120"/>
        <w:ind w:left="1134" w:hanging="567"/>
        <w:contextualSpacing w:val="0"/>
        <w:jc w:val="both"/>
        <w:rPr>
          <w:rFonts w:ascii="Calibri" w:eastAsia="Calibri" w:hAnsi="Calibri" w:cs="Calibri"/>
          <w:lang w:bidi="it-IT"/>
        </w:rPr>
      </w:pPr>
      <w:r w:rsidRPr="007F1D2E">
        <w:rPr>
          <w:rFonts w:ascii="Calibri" w:eastAsia="Calibri" w:hAnsi="Calibri" w:cs="Calibri"/>
          <w:lang w:bidi="it-IT"/>
        </w:rPr>
        <w:t xml:space="preserve">in caso di inadempimento grave </w:t>
      </w:r>
      <w:r w:rsidR="00155BE0">
        <w:rPr>
          <w:rFonts w:ascii="Calibri" w:eastAsia="Calibri" w:hAnsi="Calibri" w:cs="Calibri"/>
          <w:lang w:bidi="it-IT"/>
        </w:rPr>
        <w:t>del Forni</w:t>
      </w:r>
      <w:r w:rsidRPr="007F1D2E">
        <w:rPr>
          <w:rFonts w:ascii="Calibri" w:eastAsia="Calibri" w:hAnsi="Calibri" w:cs="Calibri"/>
          <w:lang w:bidi="it-IT"/>
        </w:rPr>
        <w:t xml:space="preserve">tore che faccia venir meno la fiducia </w:t>
      </w:r>
      <w:r w:rsidR="002D6A7A" w:rsidRPr="007F1D2E">
        <w:rPr>
          <w:rFonts w:ascii="Calibri" w:eastAsia="Calibri" w:hAnsi="Calibri" w:cs="Calibri"/>
          <w:lang w:bidi="it-IT"/>
        </w:rPr>
        <w:t>del Committente</w:t>
      </w:r>
      <w:r w:rsidRPr="007F1D2E">
        <w:rPr>
          <w:rFonts w:ascii="Calibri" w:eastAsia="Calibri" w:hAnsi="Calibri" w:cs="Calibri"/>
          <w:lang w:bidi="it-IT"/>
        </w:rPr>
        <w:t xml:space="preserve"> circa i suoi futuri adempimenti;</w:t>
      </w:r>
    </w:p>
    <w:p w14:paraId="5042F970" w14:textId="438F01D2" w:rsidR="00B74933" w:rsidRPr="00070230" w:rsidRDefault="00B74933" w:rsidP="0090292F">
      <w:pPr>
        <w:pStyle w:val="Paragrafoelenco"/>
        <w:numPr>
          <w:ilvl w:val="0"/>
          <w:numId w:val="24"/>
        </w:numPr>
        <w:spacing w:after="120"/>
        <w:ind w:left="1134" w:hanging="567"/>
        <w:contextualSpacing w:val="0"/>
        <w:jc w:val="both"/>
        <w:rPr>
          <w:rFonts w:ascii="Calibri" w:eastAsia="Calibri" w:hAnsi="Calibri" w:cs="Calibri"/>
          <w:lang w:bidi="it-IT"/>
        </w:rPr>
      </w:pPr>
      <w:r w:rsidRPr="00070230">
        <w:rPr>
          <w:rFonts w:ascii="Calibri" w:eastAsia="Calibri" w:hAnsi="Calibri" w:cs="Calibri"/>
          <w:lang w:bidi="it-IT"/>
        </w:rPr>
        <w:t xml:space="preserve">in caso di grave </w:t>
      </w:r>
      <w:r>
        <w:rPr>
          <w:rFonts w:ascii="Calibri" w:eastAsia="Calibri" w:hAnsi="Calibri" w:cs="Calibri"/>
          <w:lang w:bidi="it-IT"/>
        </w:rPr>
        <w:t xml:space="preserve">e/o reiterato </w:t>
      </w:r>
      <w:r w:rsidRPr="00070230">
        <w:rPr>
          <w:rFonts w:ascii="Calibri" w:eastAsia="Calibri" w:hAnsi="Calibri" w:cs="Calibri"/>
          <w:lang w:bidi="it-IT"/>
        </w:rPr>
        <w:t xml:space="preserve">inadempimento di una qualsiasi delle clausole di cui </w:t>
      </w:r>
      <w:r w:rsidR="008377F4">
        <w:rPr>
          <w:rFonts w:ascii="Calibri" w:eastAsia="Calibri" w:hAnsi="Calibri" w:cs="Calibri"/>
          <w:lang w:bidi="it-IT"/>
        </w:rPr>
        <w:t>all’art.</w:t>
      </w:r>
      <w:r w:rsidRPr="00070230">
        <w:rPr>
          <w:rFonts w:ascii="Calibri" w:eastAsia="Calibri" w:hAnsi="Calibri" w:cs="Calibri"/>
          <w:lang w:bidi="it-IT"/>
        </w:rPr>
        <w:t xml:space="preserve"> </w:t>
      </w:r>
      <w:r w:rsidR="009920CA">
        <w:rPr>
          <w:rFonts w:ascii="Calibri" w:eastAsia="Calibri" w:hAnsi="Calibri" w:cs="Calibri"/>
          <w:lang w:bidi="it-IT"/>
        </w:rPr>
        <w:t>11</w:t>
      </w:r>
      <w:r w:rsidRPr="00070230">
        <w:rPr>
          <w:rFonts w:ascii="Calibri" w:eastAsia="Calibri" w:hAnsi="Calibri" w:cs="Calibri"/>
          <w:lang w:bidi="it-IT"/>
        </w:rPr>
        <w:t xml:space="preserve"> (</w:t>
      </w:r>
      <w:r w:rsidRPr="009920CA">
        <w:rPr>
          <w:rFonts w:ascii="Calibri" w:eastAsia="Calibri" w:hAnsi="Calibri" w:cs="Calibri"/>
          <w:i/>
          <w:lang w:bidi="it-IT"/>
        </w:rPr>
        <w:t xml:space="preserve">Obblighi </w:t>
      </w:r>
      <w:r w:rsidR="00D45B42" w:rsidRPr="00D45B42">
        <w:rPr>
          <w:rFonts w:ascii="Calibri" w:eastAsia="Calibri" w:hAnsi="Calibri" w:cs="Calibri"/>
          <w:i/>
          <w:lang w:bidi="it-IT"/>
        </w:rPr>
        <w:t>del Fornitore</w:t>
      </w:r>
      <w:r w:rsidRPr="00070230">
        <w:rPr>
          <w:rFonts w:ascii="Calibri" w:eastAsia="Calibri" w:hAnsi="Calibri" w:cs="Calibri"/>
          <w:lang w:bidi="it-IT"/>
        </w:rPr>
        <w:t>) del Contratto.</w:t>
      </w:r>
    </w:p>
    <w:p w14:paraId="34680DDD" w14:textId="5B129038" w:rsidR="00B74933" w:rsidRPr="00B74933" w:rsidRDefault="00B74933" w:rsidP="0090292F">
      <w:pPr>
        <w:pStyle w:val="Paragrafoelenco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B74933">
        <w:rPr>
          <w:rFonts w:asciiTheme="minorHAnsi" w:hAnsiTheme="minorHAnsi" w:cs="Segoe UI"/>
          <w:sz w:val="22"/>
          <w:szCs w:val="22"/>
        </w:rPr>
        <w:t xml:space="preserve">In tutti i casi di risoluzione il Committente potrà procedere alla contestuale escussione della garanzia </w:t>
      </w:r>
      <w:r w:rsidR="00155BE0">
        <w:rPr>
          <w:rFonts w:asciiTheme="minorHAnsi" w:hAnsiTheme="minorHAnsi" w:cs="Segoe UI"/>
          <w:sz w:val="22"/>
          <w:szCs w:val="22"/>
        </w:rPr>
        <w:t xml:space="preserve">fideiussoria </w:t>
      </w:r>
      <w:r w:rsidR="008377F4">
        <w:rPr>
          <w:rFonts w:asciiTheme="minorHAnsi" w:hAnsiTheme="minorHAnsi" w:cs="Segoe UI"/>
          <w:sz w:val="22"/>
          <w:szCs w:val="22"/>
        </w:rPr>
        <w:t>di cui al precedente art.</w:t>
      </w:r>
      <w:r w:rsidRPr="00B74933">
        <w:rPr>
          <w:rFonts w:asciiTheme="minorHAnsi" w:hAnsiTheme="minorHAnsi" w:cs="Segoe UI"/>
          <w:sz w:val="22"/>
          <w:szCs w:val="22"/>
        </w:rPr>
        <w:t xml:space="preserve"> 15</w:t>
      </w:r>
      <w:r w:rsidR="008377F4">
        <w:rPr>
          <w:rFonts w:asciiTheme="minorHAnsi" w:hAnsiTheme="minorHAnsi" w:cs="Segoe UI"/>
          <w:sz w:val="22"/>
          <w:szCs w:val="22"/>
        </w:rPr>
        <w:t xml:space="preserve"> del Contratto</w:t>
      </w:r>
      <w:r w:rsidRPr="00B74933">
        <w:rPr>
          <w:rFonts w:asciiTheme="minorHAnsi" w:hAnsiTheme="minorHAnsi" w:cs="Segoe UI"/>
          <w:sz w:val="22"/>
          <w:szCs w:val="22"/>
        </w:rPr>
        <w:t xml:space="preserve">, fatto salvo il risarcimento del maggior danno; restano ferme le previsioni procedurali dell’art. 108 CCP.  </w:t>
      </w:r>
    </w:p>
    <w:p w14:paraId="274CB611" w14:textId="561BDD68" w:rsidR="005A3D70" w:rsidRPr="004D7E98" w:rsidRDefault="009920CA" w:rsidP="0090292F">
      <w:pPr>
        <w:pStyle w:val="Paragrafoelenco"/>
        <w:spacing w:after="120"/>
        <w:ind w:left="0"/>
        <w:contextualSpacing w:val="0"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ART. 17 </w:t>
      </w:r>
      <w:r w:rsidR="005A3D70">
        <w:rPr>
          <w:rFonts w:asciiTheme="minorHAnsi" w:hAnsiTheme="minorHAnsi" w:cs="Segoe UI"/>
          <w:b/>
          <w:sz w:val="22"/>
          <w:szCs w:val="22"/>
        </w:rPr>
        <w:t xml:space="preserve">- </w:t>
      </w:r>
      <w:r w:rsidR="005A3D70" w:rsidRPr="004D7E98">
        <w:rPr>
          <w:rFonts w:asciiTheme="minorHAnsi" w:hAnsiTheme="minorHAnsi" w:cs="Segoe UI"/>
          <w:b/>
          <w:sz w:val="22"/>
          <w:szCs w:val="22"/>
        </w:rPr>
        <w:t>TRACCIABILITÀ DEI FLUSS</w:t>
      </w:r>
      <w:r w:rsidR="005A3D70">
        <w:rPr>
          <w:rFonts w:asciiTheme="minorHAnsi" w:hAnsiTheme="minorHAnsi" w:cs="Segoe UI"/>
          <w:b/>
          <w:sz w:val="22"/>
          <w:szCs w:val="22"/>
        </w:rPr>
        <w:t>I FINANZIARI</w:t>
      </w:r>
    </w:p>
    <w:p w14:paraId="0C74B2A0" w14:textId="7233A76E" w:rsidR="00B74933" w:rsidRPr="009920CA" w:rsidRDefault="001A5548" w:rsidP="0090292F">
      <w:pPr>
        <w:pStyle w:val="Paragrafoelenco"/>
        <w:numPr>
          <w:ilvl w:val="1"/>
          <w:numId w:val="32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Il Fornit</w:t>
      </w:r>
      <w:r w:rsidRPr="000B3FB1">
        <w:rPr>
          <w:rFonts w:asciiTheme="minorHAnsi" w:hAnsiTheme="minorHAnsi" w:cs="Segoe UI"/>
          <w:sz w:val="22"/>
          <w:szCs w:val="22"/>
        </w:rPr>
        <w:t>ore</w:t>
      </w:r>
      <w:r w:rsidR="00B74933" w:rsidRPr="009920CA">
        <w:rPr>
          <w:rFonts w:asciiTheme="minorHAnsi" w:hAnsiTheme="minorHAnsi" w:cs="Segoe UI"/>
          <w:sz w:val="22"/>
          <w:szCs w:val="22"/>
        </w:rPr>
        <w:t xml:space="preserve"> è tenuto ad assolvere a tutti gli obblighi previsti dall'art. 3 della Legge 136/2010 e s.m.i. al fine di assicurare la tracciabilità dei movimenti finanziari relativi all'appalto, pena la risoluzione del Contratto.</w:t>
      </w:r>
    </w:p>
    <w:p w14:paraId="44F16B37" w14:textId="5ECF053A" w:rsidR="005A3D70" w:rsidRPr="00195FB4" w:rsidRDefault="005A3D70" w:rsidP="0090292F">
      <w:pPr>
        <w:pStyle w:val="Paragrafoelenco"/>
        <w:numPr>
          <w:ilvl w:val="1"/>
          <w:numId w:val="32"/>
        </w:numPr>
        <w:spacing w:after="120"/>
        <w:ind w:left="567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195FB4">
        <w:rPr>
          <w:rFonts w:asciiTheme="minorHAnsi" w:hAnsiTheme="minorHAnsi" w:cs="Segoe UI"/>
          <w:sz w:val="22"/>
          <w:szCs w:val="22"/>
        </w:rPr>
        <w:t>Ai sensi e per gli effetti della Legge 136</w:t>
      </w:r>
      <w:r w:rsidR="003E075D">
        <w:rPr>
          <w:rFonts w:asciiTheme="minorHAnsi" w:hAnsiTheme="minorHAnsi" w:cs="Segoe UI"/>
          <w:sz w:val="22"/>
          <w:szCs w:val="22"/>
        </w:rPr>
        <w:t>/2010</w:t>
      </w:r>
      <w:r w:rsidRPr="00195FB4">
        <w:rPr>
          <w:rFonts w:asciiTheme="minorHAnsi" w:hAnsiTheme="minorHAnsi" w:cs="Segoe UI"/>
          <w:sz w:val="22"/>
          <w:szCs w:val="22"/>
        </w:rPr>
        <w:t xml:space="preserve"> s.m.i., il Fornitore indica quale conto corrente dedicato </w:t>
      </w:r>
      <w:r>
        <w:rPr>
          <w:rFonts w:asciiTheme="minorHAnsi" w:hAnsiTheme="minorHAnsi" w:cs="Segoe UI"/>
          <w:sz w:val="22"/>
          <w:szCs w:val="22"/>
        </w:rPr>
        <w:t>ove</w:t>
      </w:r>
      <w:r w:rsidRPr="00195FB4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il Committente </w:t>
      </w:r>
      <w:r w:rsidRPr="00195FB4">
        <w:rPr>
          <w:rFonts w:asciiTheme="minorHAnsi" w:hAnsiTheme="minorHAnsi" w:cs="Segoe UI"/>
          <w:sz w:val="22"/>
          <w:szCs w:val="22"/>
        </w:rPr>
        <w:t>effettu</w:t>
      </w:r>
      <w:r>
        <w:rPr>
          <w:rFonts w:asciiTheme="minorHAnsi" w:hAnsiTheme="minorHAnsi" w:cs="Segoe UI"/>
          <w:sz w:val="22"/>
          <w:szCs w:val="22"/>
        </w:rPr>
        <w:t>erà</w:t>
      </w:r>
      <w:r w:rsidRPr="00195FB4">
        <w:rPr>
          <w:rFonts w:asciiTheme="minorHAnsi" w:hAnsiTheme="minorHAnsi" w:cs="Segoe UI"/>
          <w:sz w:val="22"/>
          <w:szCs w:val="22"/>
        </w:rPr>
        <w:t xml:space="preserve"> i </w:t>
      </w:r>
      <w:r>
        <w:rPr>
          <w:rFonts w:asciiTheme="minorHAnsi" w:hAnsiTheme="minorHAnsi" w:cs="Segoe UI"/>
          <w:sz w:val="22"/>
          <w:szCs w:val="22"/>
        </w:rPr>
        <w:t>pagamenti del Corrispettivo a mezzo bonifico</w:t>
      </w:r>
      <w:r w:rsidRPr="00195FB4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bancario a favore dello stesso </w:t>
      </w:r>
      <w:r w:rsidRPr="00195FB4">
        <w:rPr>
          <w:rFonts w:asciiTheme="minorHAnsi" w:hAnsiTheme="minorHAnsi" w:cs="Segoe UI"/>
          <w:sz w:val="22"/>
          <w:szCs w:val="22"/>
        </w:rPr>
        <w:t>Fornitore, i seguenti conti corrente:</w:t>
      </w:r>
    </w:p>
    <w:tbl>
      <w:tblPr>
        <w:tblW w:w="5000" w:type="pct"/>
        <w:tblInd w:w="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734"/>
        <w:gridCol w:w="800"/>
        <w:gridCol w:w="668"/>
        <w:gridCol w:w="1334"/>
        <w:gridCol w:w="2922"/>
      </w:tblGrid>
      <w:tr w:rsidR="005A3D70" w:rsidRPr="004D7E98" w14:paraId="2F7A56ED" w14:textId="77777777" w:rsidTr="00B74933">
        <w:trPr>
          <w:trHeight w:val="315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AE9EE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D7E98">
              <w:rPr>
                <w:rFonts w:asciiTheme="minorHAnsi" w:hAnsiTheme="minorHAnsi"/>
                <w:b/>
                <w:sz w:val="22"/>
                <w:szCs w:val="22"/>
              </w:rPr>
              <w:t>BANCA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D3E34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D7E98">
              <w:rPr>
                <w:rFonts w:asciiTheme="minorHAnsi" w:hAnsiTheme="minorHAnsi"/>
                <w:b/>
                <w:sz w:val="22"/>
                <w:szCs w:val="22"/>
              </w:rPr>
              <w:t>AGENZIA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83CB7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D7E98">
              <w:rPr>
                <w:rFonts w:asciiTheme="minorHAnsi" w:hAnsiTheme="minorHAnsi"/>
                <w:b/>
                <w:sz w:val="22"/>
                <w:szCs w:val="22"/>
              </w:rPr>
              <w:t>ABI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DFA91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D7E98">
              <w:rPr>
                <w:rFonts w:asciiTheme="minorHAnsi" w:hAnsiTheme="minorHAnsi"/>
                <w:b/>
                <w:sz w:val="22"/>
                <w:szCs w:val="22"/>
              </w:rPr>
              <w:t>CAB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26E76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D7E98">
              <w:rPr>
                <w:rFonts w:asciiTheme="minorHAnsi" w:hAnsiTheme="minorHAnsi"/>
                <w:b/>
                <w:sz w:val="22"/>
                <w:szCs w:val="22"/>
              </w:rPr>
              <w:t>C/C</w:t>
            </w:r>
          </w:p>
        </w:tc>
        <w:tc>
          <w:tcPr>
            <w:tcW w:w="1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459EB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D7E98">
              <w:rPr>
                <w:rFonts w:asciiTheme="minorHAnsi" w:hAnsiTheme="minorHAnsi"/>
                <w:b/>
                <w:sz w:val="22"/>
                <w:szCs w:val="22"/>
              </w:rPr>
              <w:t>CODICE IBAN</w:t>
            </w:r>
          </w:p>
        </w:tc>
      </w:tr>
      <w:tr w:rsidR="005A3D70" w:rsidRPr="004D7E98" w14:paraId="75076D85" w14:textId="77777777" w:rsidTr="00B74933">
        <w:trPr>
          <w:trHeight w:val="300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591AD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24993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D814B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5DB82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2EC16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7C402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3D70" w:rsidRPr="004D7E98" w14:paraId="1A359F3A" w14:textId="77777777" w:rsidTr="00B74933">
        <w:trPr>
          <w:trHeight w:val="300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1EC9F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F66AF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2EFAA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1070E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863B3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5AC09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2A3244" w14:textId="77777777" w:rsidR="005A3D70" w:rsidRPr="004D7E98" w:rsidRDefault="005A3D70" w:rsidP="008377F4">
      <w:pPr>
        <w:spacing w:before="120" w:after="120"/>
        <w:ind w:firstLine="709"/>
        <w:jc w:val="both"/>
        <w:rPr>
          <w:rFonts w:asciiTheme="minorHAnsi" w:hAnsiTheme="minorHAnsi" w:cs="Segoe UI"/>
          <w:sz w:val="22"/>
          <w:szCs w:val="22"/>
        </w:rPr>
      </w:pPr>
      <w:r w:rsidRPr="004D7E98">
        <w:rPr>
          <w:rFonts w:asciiTheme="minorHAnsi" w:hAnsiTheme="minorHAnsi" w:cs="Segoe UI"/>
          <w:sz w:val="22"/>
          <w:szCs w:val="22"/>
        </w:rPr>
        <w:t>sui quali le persone delegate ad operare sono</w:t>
      </w:r>
      <w:r>
        <w:rPr>
          <w:rFonts w:asciiTheme="minorHAnsi" w:hAnsiTheme="minorHAnsi" w:cs="Segoe UI"/>
          <w:sz w:val="22"/>
          <w:szCs w:val="22"/>
        </w:rPr>
        <w:t xml:space="preserve"> i Signori</w:t>
      </w:r>
      <w:r w:rsidRPr="004D7E98">
        <w:rPr>
          <w:rFonts w:asciiTheme="minorHAnsi" w:hAnsiTheme="minorHAnsi" w:cs="Segoe UI"/>
          <w:sz w:val="22"/>
          <w:szCs w:val="22"/>
        </w:rPr>
        <w:t xml:space="preserve">: </w:t>
      </w:r>
    </w:p>
    <w:tbl>
      <w:tblPr>
        <w:tblW w:w="5000" w:type="pct"/>
        <w:tblInd w:w="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734"/>
        <w:gridCol w:w="800"/>
        <w:gridCol w:w="668"/>
        <w:gridCol w:w="1334"/>
        <w:gridCol w:w="2922"/>
      </w:tblGrid>
      <w:tr w:rsidR="005A3D70" w:rsidRPr="004D7E98" w14:paraId="4D5B37E5" w14:textId="77777777" w:rsidTr="00B74933">
        <w:trPr>
          <w:trHeight w:val="315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70509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E91C29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A2E55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Nato a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039C3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B4C13C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Residente a</w:t>
            </w:r>
          </w:p>
        </w:tc>
        <w:tc>
          <w:tcPr>
            <w:tcW w:w="1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5FB01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Codice Fiscale</w:t>
            </w:r>
          </w:p>
        </w:tc>
      </w:tr>
      <w:tr w:rsidR="005A3D70" w:rsidRPr="004D7E98" w14:paraId="422B33E8" w14:textId="77777777" w:rsidTr="00B74933">
        <w:trPr>
          <w:trHeight w:val="300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C20A3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CDBE4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C8907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1AB28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000AA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63925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3D70" w:rsidRPr="004D7E98" w14:paraId="0E1F316C" w14:textId="77777777" w:rsidTr="00B74933">
        <w:trPr>
          <w:trHeight w:val="300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3219A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CCE02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8245A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3D4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34B68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0A1E1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3D70" w:rsidRPr="004D7E98" w14:paraId="70C174FD" w14:textId="77777777" w:rsidTr="00B74933">
        <w:trPr>
          <w:trHeight w:val="300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7B94D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C9A3C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5D2C7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3F42F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B8B63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8F2669" w14:textId="77777777" w:rsidR="005A3D70" w:rsidRPr="004D7E98" w:rsidRDefault="005A3D70" w:rsidP="0090292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E327B5" w14:textId="179F1FC6" w:rsidR="00B74933" w:rsidRPr="00B74933" w:rsidRDefault="00B74933" w:rsidP="008377F4">
      <w:pPr>
        <w:spacing w:before="120"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ART. </w:t>
      </w:r>
      <w:r w:rsidR="009920CA">
        <w:rPr>
          <w:rFonts w:ascii="Calibri" w:eastAsia="Calibri" w:hAnsi="Calibri"/>
          <w:b/>
          <w:sz w:val="22"/>
          <w:szCs w:val="22"/>
          <w:lang w:eastAsia="en-US"/>
        </w:rPr>
        <w:t>18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920CA">
        <w:rPr>
          <w:rFonts w:ascii="Calibri" w:eastAsia="Calibri" w:hAnsi="Calibri"/>
          <w:b/>
          <w:sz w:val="22"/>
          <w:szCs w:val="22"/>
          <w:lang w:eastAsia="en-US"/>
        </w:rPr>
        <w:t>-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COMUNICAZI</w:t>
      </w:r>
      <w:r w:rsidR="009920CA">
        <w:rPr>
          <w:rFonts w:ascii="Calibri" w:eastAsia="Calibri" w:hAnsi="Calibri"/>
          <w:b/>
          <w:sz w:val="22"/>
          <w:szCs w:val="22"/>
          <w:lang w:eastAsia="en-US"/>
        </w:rPr>
        <w:t>ONI -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ELEZIONE DI DOMICILIO </w:t>
      </w:r>
    </w:p>
    <w:p w14:paraId="727729D6" w14:textId="6045B618" w:rsidR="00B74933" w:rsidRPr="009920CA" w:rsidRDefault="00B74933" w:rsidP="0090292F">
      <w:pPr>
        <w:pStyle w:val="Paragrafoelenco"/>
        <w:numPr>
          <w:ilvl w:val="1"/>
          <w:numId w:val="33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20CA">
        <w:rPr>
          <w:rFonts w:ascii="Calibri" w:eastAsia="Calibri" w:hAnsi="Calibri"/>
          <w:sz w:val="22"/>
          <w:szCs w:val="22"/>
          <w:lang w:eastAsia="en-US"/>
        </w:rPr>
        <w:t>Perché siano valide ed efficaci</w:t>
      </w:r>
      <w:r w:rsidR="009920CA" w:rsidRPr="009920C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920CA">
        <w:rPr>
          <w:rFonts w:ascii="Calibri" w:eastAsia="Calibri" w:hAnsi="Calibri"/>
          <w:sz w:val="22"/>
          <w:szCs w:val="22"/>
          <w:lang w:eastAsia="en-US"/>
        </w:rPr>
        <w:t>a</w:t>
      </w:r>
      <w:r w:rsidR="009920CA" w:rsidRPr="00B74933">
        <w:rPr>
          <w:rFonts w:ascii="Calibri" w:eastAsia="Calibri" w:hAnsi="Calibri"/>
          <w:sz w:val="22"/>
          <w:szCs w:val="22"/>
          <w:lang w:eastAsia="en-US"/>
        </w:rPr>
        <w:t>d ogni effetto di legge</w:t>
      </w:r>
      <w:r w:rsidRPr="009920CA">
        <w:rPr>
          <w:rFonts w:ascii="Calibri" w:eastAsia="Calibri" w:hAnsi="Calibri"/>
          <w:sz w:val="22"/>
          <w:szCs w:val="22"/>
          <w:lang w:eastAsia="en-US"/>
        </w:rPr>
        <w:t>, tutte le comunicazioni tra le Parti inerenti il Contratto dovranno essere effettuate esclusivamente:</w:t>
      </w:r>
    </w:p>
    <w:p w14:paraId="608CE3D6" w14:textId="030D6AAD" w:rsidR="00B74933" w:rsidRPr="009920CA" w:rsidRDefault="00B74933" w:rsidP="0090292F">
      <w:pPr>
        <w:pStyle w:val="Paragrafoelenco"/>
        <w:numPr>
          <w:ilvl w:val="0"/>
          <w:numId w:val="34"/>
        </w:numPr>
        <w:spacing w:after="120"/>
        <w:ind w:left="993" w:hanging="426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20CA">
        <w:rPr>
          <w:rFonts w:ascii="Calibri" w:eastAsia="Calibri" w:hAnsi="Calibri"/>
          <w:sz w:val="22"/>
          <w:szCs w:val="22"/>
          <w:lang w:eastAsia="en-US"/>
        </w:rPr>
        <w:t>quanto al Committente:</w:t>
      </w:r>
    </w:p>
    <w:p w14:paraId="180D7491" w14:textId="23E441B2" w:rsidR="00B74933" w:rsidRPr="00B74933" w:rsidRDefault="009920CA" w:rsidP="0090292F">
      <w:pPr>
        <w:spacing w:after="120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4933">
        <w:rPr>
          <w:rFonts w:ascii="Calibri" w:eastAsia="Calibri" w:hAnsi="Calibri"/>
          <w:sz w:val="22"/>
          <w:szCs w:val="22"/>
          <w:lang w:eastAsia="en-US"/>
        </w:rPr>
        <w:t xml:space="preserve">[*] </w:t>
      </w:r>
      <w:r w:rsidR="00B74933" w:rsidRPr="00B74933">
        <w:rPr>
          <w:rFonts w:ascii="Calibri" w:eastAsia="Calibri" w:hAnsi="Calibri"/>
          <w:sz w:val="22"/>
          <w:szCs w:val="22"/>
          <w:lang w:eastAsia="en-US"/>
        </w:rPr>
        <w:t xml:space="preserve">domiciliato presso la sede legale di </w:t>
      </w:r>
      <w:r w:rsidRPr="00B74933">
        <w:rPr>
          <w:rFonts w:ascii="Calibri" w:eastAsia="Calibri" w:hAnsi="Calibri"/>
          <w:sz w:val="22"/>
          <w:szCs w:val="22"/>
          <w:lang w:eastAsia="en-US"/>
        </w:rPr>
        <w:t xml:space="preserve">[*] </w:t>
      </w:r>
      <w:r w:rsidR="00B74933" w:rsidRPr="00B74933">
        <w:rPr>
          <w:rFonts w:ascii="Calibri" w:eastAsia="Calibri" w:hAnsi="Calibri"/>
          <w:sz w:val="22"/>
          <w:szCs w:val="22"/>
          <w:lang w:eastAsia="en-US"/>
        </w:rPr>
        <w:t xml:space="preserve">- PEC </w:t>
      </w:r>
      <w:r w:rsidRPr="00B74933">
        <w:rPr>
          <w:rFonts w:ascii="Calibri" w:eastAsia="Calibri" w:hAnsi="Calibri"/>
          <w:sz w:val="22"/>
          <w:szCs w:val="22"/>
          <w:lang w:eastAsia="en-US"/>
        </w:rPr>
        <w:t xml:space="preserve">[*] </w:t>
      </w:r>
      <w:r w:rsidR="00B74933" w:rsidRPr="00B74933">
        <w:rPr>
          <w:rFonts w:ascii="Calibri" w:eastAsia="Calibri" w:hAnsi="Calibri"/>
          <w:sz w:val="22"/>
          <w:szCs w:val="22"/>
          <w:lang w:eastAsia="en-US"/>
        </w:rPr>
        <w:t xml:space="preserve">- email </w:t>
      </w:r>
      <w:r w:rsidRPr="00B74933">
        <w:rPr>
          <w:rFonts w:ascii="Calibri" w:eastAsia="Calibri" w:hAnsi="Calibri"/>
          <w:sz w:val="22"/>
          <w:szCs w:val="22"/>
          <w:lang w:eastAsia="en-US"/>
        </w:rPr>
        <w:t>[*]</w:t>
      </w:r>
    </w:p>
    <w:p w14:paraId="573DA0C3" w14:textId="51AF8FBC" w:rsidR="00B74933" w:rsidRPr="00B74933" w:rsidRDefault="00B74933" w:rsidP="0090292F">
      <w:pPr>
        <w:pStyle w:val="Paragrafoelenco"/>
        <w:numPr>
          <w:ilvl w:val="0"/>
          <w:numId w:val="34"/>
        </w:numPr>
        <w:spacing w:after="120"/>
        <w:ind w:left="993" w:hanging="426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4933">
        <w:rPr>
          <w:rFonts w:ascii="Calibri" w:eastAsia="Calibri" w:hAnsi="Calibri"/>
          <w:sz w:val="22"/>
          <w:szCs w:val="22"/>
          <w:lang w:eastAsia="en-US"/>
        </w:rPr>
        <w:t>quanto al</w:t>
      </w:r>
      <w:r w:rsidR="009920CA">
        <w:rPr>
          <w:rFonts w:ascii="Calibri" w:eastAsia="Calibri" w:hAnsi="Calibri"/>
          <w:sz w:val="22"/>
          <w:szCs w:val="22"/>
          <w:lang w:eastAsia="en-US"/>
        </w:rPr>
        <w:t xml:space="preserve"> Fornit</w:t>
      </w:r>
      <w:r w:rsidRPr="00B74933">
        <w:rPr>
          <w:rFonts w:ascii="Calibri" w:eastAsia="Calibri" w:hAnsi="Calibri"/>
          <w:sz w:val="22"/>
          <w:szCs w:val="22"/>
          <w:lang w:eastAsia="en-US"/>
        </w:rPr>
        <w:t>ore:</w:t>
      </w:r>
    </w:p>
    <w:p w14:paraId="724D3A9E" w14:textId="338EF675" w:rsidR="00B74933" w:rsidRPr="00B74933" w:rsidRDefault="00B74933" w:rsidP="0090292F">
      <w:pPr>
        <w:spacing w:after="120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4933">
        <w:rPr>
          <w:rFonts w:ascii="Calibri" w:eastAsia="Calibri" w:hAnsi="Calibri"/>
          <w:sz w:val="22"/>
          <w:szCs w:val="22"/>
          <w:lang w:eastAsia="en-US"/>
        </w:rPr>
        <w:t xml:space="preserve">[*] domiciliato presso la sede legale di [*] - PEC [*] </w:t>
      </w:r>
      <w:r w:rsidR="00957CBD">
        <w:rPr>
          <w:rFonts w:ascii="Calibri" w:eastAsia="Calibri" w:hAnsi="Calibri"/>
          <w:sz w:val="22"/>
          <w:szCs w:val="22"/>
          <w:lang w:eastAsia="en-US"/>
        </w:rPr>
        <w:t>-</w:t>
      </w:r>
      <w:r w:rsidRPr="00B74933">
        <w:rPr>
          <w:rFonts w:ascii="Calibri" w:eastAsia="Calibri" w:hAnsi="Calibri"/>
          <w:sz w:val="22"/>
          <w:szCs w:val="22"/>
          <w:lang w:eastAsia="en-US"/>
        </w:rPr>
        <w:t xml:space="preserve"> email [*] </w:t>
      </w:r>
    </w:p>
    <w:p w14:paraId="17CEC12D" w14:textId="425C1A49" w:rsidR="00B74933" w:rsidRPr="00B74933" w:rsidRDefault="001A5548" w:rsidP="0090292F">
      <w:pPr>
        <w:pStyle w:val="Paragrafoelenco"/>
        <w:numPr>
          <w:ilvl w:val="1"/>
          <w:numId w:val="33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="Segoe UI"/>
          <w:sz w:val="22"/>
          <w:szCs w:val="22"/>
        </w:rPr>
        <w:t>Il Fornit</w:t>
      </w:r>
      <w:r w:rsidRPr="000B3FB1">
        <w:rPr>
          <w:rFonts w:asciiTheme="minorHAnsi" w:hAnsiTheme="minorHAnsi" w:cs="Segoe UI"/>
          <w:sz w:val="22"/>
          <w:szCs w:val="22"/>
        </w:rPr>
        <w:t>ore</w:t>
      </w:r>
      <w:r w:rsidR="00B74933" w:rsidRPr="009920CA">
        <w:rPr>
          <w:rFonts w:ascii="Calibri" w:eastAsia="Calibri" w:hAnsi="Calibri"/>
          <w:sz w:val="22"/>
          <w:szCs w:val="22"/>
          <w:lang w:eastAsia="en-US"/>
        </w:rPr>
        <w:t xml:space="preserve"> elegge domicilio presso la propria sede legale.</w:t>
      </w:r>
    </w:p>
    <w:p w14:paraId="0106552E" w14:textId="0E811824" w:rsidR="00B74933" w:rsidRPr="00B74933" w:rsidRDefault="00B74933" w:rsidP="0090292F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ART. </w:t>
      </w:r>
      <w:r w:rsidR="009920CA">
        <w:rPr>
          <w:rFonts w:ascii="Calibri" w:eastAsia="Calibri" w:hAnsi="Calibri"/>
          <w:b/>
          <w:sz w:val="22"/>
          <w:szCs w:val="22"/>
          <w:lang w:eastAsia="en-US"/>
        </w:rPr>
        <w:t>19 - REGISTRAZIONE -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SPESE CONTRATTUALI </w:t>
      </w:r>
      <w:r w:rsidR="000C1B7C">
        <w:rPr>
          <w:rFonts w:ascii="Calibri" w:eastAsia="Calibri" w:hAnsi="Calibri"/>
          <w:b/>
          <w:sz w:val="22"/>
          <w:szCs w:val="22"/>
          <w:lang w:eastAsia="en-US"/>
        </w:rPr>
        <w:t>-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TRATTAMENTO FISCALE</w:t>
      </w:r>
    </w:p>
    <w:p w14:paraId="6AFE7B48" w14:textId="28EFE8D6" w:rsidR="00B74933" w:rsidRPr="00957CBD" w:rsidRDefault="00B74933" w:rsidP="0090292F">
      <w:pPr>
        <w:pStyle w:val="Paragrafoelenco"/>
        <w:numPr>
          <w:ilvl w:val="1"/>
          <w:numId w:val="35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bidi="it-IT"/>
        </w:rPr>
      </w:pPr>
      <w:r w:rsidRPr="00957CBD">
        <w:rPr>
          <w:rFonts w:ascii="Calibri" w:eastAsia="Calibri" w:hAnsi="Calibri"/>
          <w:sz w:val="22"/>
          <w:szCs w:val="22"/>
          <w:lang w:bidi="it-IT"/>
        </w:rPr>
        <w:t>Il Contratto</w:t>
      </w:r>
      <w:r w:rsidR="00ED0263">
        <w:rPr>
          <w:rFonts w:ascii="Calibri" w:eastAsia="Calibri" w:hAnsi="Calibri"/>
          <w:sz w:val="22"/>
          <w:szCs w:val="22"/>
          <w:lang w:bidi="it-IT"/>
        </w:rPr>
        <w:t xml:space="preserve">, essendo il Corrispettivo assoggettato ad IVA, </w:t>
      </w:r>
      <w:r w:rsidRPr="00957CBD">
        <w:rPr>
          <w:rFonts w:ascii="Calibri" w:eastAsia="Calibri" w:hAnsi="Calibri"/>
          <w:sz w:val="22"/>
          <w:szCs w:val="22"/>
          <w:lang w:bidi="it-IT"/>
        </w:rPr>
        <w:t xml:space="preserve">è soggetto a registrazione </w:t>
      </w:r>
      <w:r w:rsidR="00ED0263">
        <w:rPr>
          <w:rFonts w:ascii="Calibri" w:eastAsia="Calibri" w:hAnsi="Calibri"/>
          <w:sz w:val="22"/>
          <w:szCs w:val="22"/>
          <w:lang w:bidi="it-IT"/>
        </w:rPr>
        <w:t xml:space="preserve">soltanto in caso d’uso </w:t>
      </w:r>
      <w:r w:rsidR="009206BC" w:rsidRPr="00957CBD">
        <w:rPr>
          <w:rFonts w:ascii="Calibri" w:eastAsia="Calibri" w:hAnsi="Calibri"/>
          <w:sz w:val="22"/>
          <w:szCs w:val="22"/>
          <w:lang w:bidi="it-IT"/>
        </w:rPr>
        <w:t xml:space="preserve">a cura </w:t>
      </w:r>
      <w:r w:rsidR="00ED0263">
        <w:rPr>
          <w:rFonts w:ascii="Calibri" w:eastAsia="Calibri" w:hAnsi="Calibri"/>
          <w:sz w:val="22"/>
          <w:szCs w:val="22"/>
          <w:lang w:bidi="it-IT"/>
        </w:rPr>
        <w:t>e spese della Parte che ne abbia interesse</w:t>
      </w:r>
      <w:r w:rsidR="000C1B7C">
        <w:rPr>
          <w:rFonts w:ascii="Calibri" w:eastAsia="Calibri" w:hAnsi="Calibri"/>
          <w:sz w:val="22"/>
          <w:szCs w:val="22"/>
          <w:lang w:bidi="it-IT"/>
        </w:rPr>
        <w:t>;</w:t>
      </w:r>
      <w:r w:rsidR="000C1B7C" w:rsidRPr="000C1B7C">
        <w:rPr>
          <w:rFonts w:ascii="Calibri" w:eastAsia="Calibri" w:hAnsi="Calibri"/>
          <w:sz w:val="22"/>
          <w:szCs w:val="22"/>
          <w:lang w:bidi="it-IT"/>
        </w:rPr>
        <w:t xml:space="preserve"> </w:t>
      </w:r>
      <w:r w:rsidR="000C1B7C" w:rsidRPr="00B74933">
        <w:rPr>
          <w:rFonts w:ascii="Calibri" w:eastAsia="Calibri" w:hAnsi="Calibri"/>
          <w:sz w:val="22"/>
          <w:szCs w:val="22"/>
          <w:lang w:bidi="it-IT"/>
        </w:rPr>
        <w:t xml:space="preserve">la registrazione </w:t>
      </w:r>
      <w:r w:rsidR="000C1B7C">
        <w:rPr>
          <w:rFonts w:ascii="Calibri" w:eastAsia="Calibri" w:hAnsi="Calibri"/>
          <w:sz w:val="22"/>
          <w:szCs w:val="22"/>
          <w:lang w:bidi="it-IT"/>
        </w:rPr>
        <w:t xml:space="preserve">è </w:t>
      </w:r>
      <w:r w:rsidR="000C1B7C" w:rsidRPr="00B74933">
        <w:rPr>
          <w:rFonts w:ascii="Calibri" w:eastAsia="Calibri" w:hAnsi="Calibri"/>
          <w:sz w:val="22"/>
          <w:szCs w:val="22"/>
          <w:lang w:bidi="it-IT"/>
        </w:rPr>
        <w:t>a ta</w:t>
      </w:r>
      <w:r w:rsidR="0024172B">
        <w:rPr>
          <w:rFonts w:ascii="Calibri" w:eastAsia="Calibri" w:hAnsi="Calibri"/>
          <w:sz w:val="22"/>
          <w:szCs w:val="22"/>
          <w:lang w:bidi="it-IT"/>
        </w:rPr>
        <w:t>ssa fissa ai sensi dell'art.</w:t>
      </w:r>
      <w:r w:rsidR="000C1B7C" w:rsidRPr="00B74933">
        <w:rPr>
          <w:rFonts w:ascii="Calibri" w:eastAsia="Calibri" w:hAnsi="Calibri"/>
          <w:sz w:val="22"/>
          <w:szCs w:val="22"/>
          <w:lang w:bidi="it-IT"/>
        </w:rPr>
        <w:t xml:space="preserve"> 40 del DPR 131/1986 e s.m.i.</w:t>
      </w:r>
    </w:p>
    <w:p w14:paraId="3FCC747D" w14:textId="3B6718CB" w:rsidR="00B74933" w:rsidRPr="00B74933" w:rsidRDefault="00B74933" w:rsidP="0090292F">
      <w:pPr>
        <w:pStyle w:val="Paragrafoelenco"/>
        <w:numPr>
          <w:ilvl w:val="1"/>
          <w:numId w:val="35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bidi="it-IT"/>
        </w:rPr>
      </w:pPr>
      <w:r w:rsidRPr="00B74933">
        <w:rPr>
          <w:rFonts w:ascii="Calibri" w:eastAsia="Calibri" w:hAnsi="Calibri"/>
          <w:sz w:val="22"/>
          <w:szCs w:val="22"/>
          <w:lang w:bidi="it-IT"/>
        </w:rPr>
        <w:t xml:space="preserve">Sono a carico </w:t>
      </w:r>
      <w:r w:rsidR="001A5548" w:rsidRPr="000B3FB1">
        <w:rPr>
          <w:rFonts w:asciiTheme="minorHAnsi" w:hAnsiTheme="minorHAnsi" w:cs="Segoe UI"/>
          <w:sz w:val="22"/>
          <w:szCs w:val="22"/>
        </w:rPr>
        <w:t>del</w:t>
      </w:r>
      <w:r w:rsidR="001A5548">
        <w:rPr>
          <w:rFonts w:asciiTheme="minorHAnsi" w:hAnsiTheme="minorHAnsi" w:cs="Segoe UI"/>
          <w:sz w:val="22"/>
          <w:szCs w:val="22"/>
        </w:rPr>
        <w:t xml:space="preserve"> Fornit</w:t>
      </w:r>
      <w:r w:rsidR="001A5548" w:rsidRPr="000B3FB1">
        <w:rPr>
          <w:rFonts w:asciiTheme="minorHAnsi" w:hAnsiTheme="minorHAnsi" w:cs="Segoe UI"/>
          <w:sz w:val="22"/>
          <w:szCs w:val="22"/>
        </w:rPr>
        <w:t>ore</w:t>
      </w:r>
      <w:r w:rsidRPr="00B74933">
        <w:rPr>
          <w:rFonts w:ascii="Calibri" w:eastAsia="Calibri" w:hAnsi="Calibri"/>
          <w:sz w:val="22"/>
          <w:szCs w:val="22"/>
          <w:lang w:bidi="it-IT"/>
        </w:rPr>
        <w:t xml:space="preserve"> tutte le spese del Contratto e dei relativi oneri connessi alla sua stipulazione, compresi</w:t>
      </w:r>
      <w:r w:rsidR="000C1B7C">
        <w:rPr>
          <w:rFonts w:ascii="Calibri" w:eastAsia="Calibri" w:hAnsi="Calibri"/>
          <w:sz w:val="22"/>
          <w:szCs w:val="22"/>
          <w:lang w:bidi="it-IT"/>
        </w:rPr>
        <w:t xml:space="preserve">, fiscali e </w:t>
      </w:r>
      <w:r w:rsidRPr="00B74933">
        <w:rPr>
          <w:rFonts w:ascii="Calibri" w:eastAsia="Calibri" w:hAnsi="Calibri"/>
          <w:sz w:val="22"/>
          <w:szCs w:val="22"/>
          <w:lang w:bidi="it-IT"/>
        </w:rPr>
        <w:t xml:space="preserve">tributari, nonché tutte le spese </w:t>
      </w:r>
      <w:r w:rsidR="000C1B7C">
        <w:rPr>
          <w:rFonts w:ascii="Calibri" w:eastAsia="Calibri" w:hAnsi="Calibri"/>
          <w:sz w:val="22"/>
          <w:szCs w:val="22"/>
          <w:lang w:bidi="it-IT"/>
        </w:rPr>
        <w:t>occorrenti, ivi compreso il rimborso delle spese di gara</w:t>
      </w:r>
      <w:r w:rsidRPr="00B74933">
        <w:rPr>
          <w:rFonts w:ascii="Calibri" w:eastAsia="Calibri" w:hAnsi="Calibri"/>
          <w:sz w:val="22"/>
          <w:szCs w:val="22"/>
          <w:lang w:bidi="it-IT"/>
        </w:rPr>
        <w:t xml:space="preserve">. </w:t>
      </w:r>
    </w:p>
    <w:p w14:paraId="3C768B4D" w14:textId="66377372" w:rsidR="00B74933" w:rsidRPr="00B74933" w:rsidRDefault="00957CBD" w:rsidP="0090292F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ART. 20</w:t>
      </w:r>
      <w:r w:rsidR="00B74933"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-</w:t>
      </w:r>
      <w:r w:rsidR="00B74933"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TRATTAMENTO DEI DATI PERSONALI</w:t>
      </w:r>
    </w:p>
    <w:p w14:paraId="2ACAD062" w14:textId="5A16DC51" w:rsidR="00B74933" w:rsidRPr="00957CBD" w:rsidRDefault="001A5548" w:rsidP="0090292F">
      <w:pPr>
        <w:pStyle w:val="Paragrafoelenco"/>
        <w:numPr>
          <w:ilvl w:val="1"/>
          <w:numId w:val="36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bidi="it-IT"/>
        </w:rPr>
      </w:pPr>
      <w:r>
        <w:rPr>
          <w:rFonts w:asciiTheme="minorHAnsi" w:hAnsiTheme="minorHAnsi" w:cs="Segoe UI"/>
          <w:sz w:val="22"/>
          <w:szCs w:val="22"/>
        </w:rPr>
        <w:t>Il Fornit</w:t>
      </w:r>
      <w:r w:rsidRPr="000B3FB1">
        <w:rPr>
          <w:rFonts w:asciiTheme="minorHAnsi" w:hAnsiTheme="minorHAnsi" w:cs="Segoe UI"/>
          <w:sz w:val="22"/>
          <w:szCs w:val="22"/>
        </w:rPr>
        <w:t>ore</w:t>
      </w:r>
      <w:r w:rsidR="00B74933" w:rsidRPr="00957CBD">
        <w:rPr>
          <w:rFonts w:ascii="Calibri" w:eastAsia="Calibri" w:hAnsi="Calibri"/>
          <w:sz w:val="22"/>
          <w:szCs w:val="22"/>
          <w:lang w:bidi="it-IT"/>
        </w:rPr>
        <w:t xml:space="preserve"> dà atto di aver preso visione dell'informativa di cui agli art. 13 e 14, del Regolamento UE 679/2016 - “Regolamento Europeo in materia di protezione dei dati personali” (GDPR).</w:t>
      </w:r>
    </w:p>
    <w:p w14:paraId="41A8F70C" w14:textId="6B2593ED" w:rsidR="00B74933" w:rsidRPr="00957CBD" w:rsidRDefault="00B74933" w:rsidP="0090292F">
      <w:pPr>
        <w:pStyle w:val="Paragrafoelenco"/>
        <w:numPr>
          <w:ilvl w:val="1"/>
          <w:numId w:val="36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bidi="it-IT"/>
        </w:rPr>
      </w:pPr>
      <w:r w:rsidRPr="00B74933">
        <w:rPr>
          <w:rFonts w:ascii="Calibri" w:eastAsia="Calibri" w:hAnsi="Calibri"/>
          <w:sz w:val="22"/>
          <w:szCs w:val="22"/>
          <w:lang w:bidi="it-IT"/>
        </w:rPr>
        <w:t xml:space="preserve">Il Committente informa </w:t>
      </w:r>
      <w:r w:rsidR="001A5548">
        <w:rPr>
          <w:rFonts w:asciiTheme="minorHAnsi" w:hAnsiTheme="minorHAnsi" w:cs="Segoe UI"/>
          <w:sz w:val="22"/>
          <w:szCs w:val="22"/>
        </w:rPr>
        <w:t>il Fornit</w:t>
      </w:r>
      <w:r w:rsidR="001A5548" w:rsidRPr="000B3FB1">
        <w:rPr>
          <w:rFonts w:asciiTheme="minorHAnsi" w:hAnsiTheme="minorHAnsi" w:cs="Segoe UI"/>
          <w:sz w:val="22"/>
          <w:szCs w:val="22"/>
        </w:rPr>
        <w:t>ore</w:t>
      </w:r>
      <w:r w:rsidRPr="00B74933">
        <w:rPr>
          <w:rFonts w:ascii="Calibri" w:eastAsia="Calibri" w:hAnsi="Calibri"/>
          <w:sz w:val="22"/>
          <w:szCs w:val="22"/>
          <w:lang w:bidi="it-IT"/>
        </w:rPr>
        <w:t xml:space="preserve"> che il titolare del trattamento è</w:t>
      </w:r>
      <w:r w:rsidR="001A5548">
        <w:rPr>
          <w:rFonts w:ascii="Calibri" w:eastAsia="Calibri" w:hAnsi="Calibri"/>
          <w:sz w:val="22"/>
          <w:szCs w:val="22"/>
          <w:lang w:bidi="it-IT"/>
        </w:rPr>
        <w:t xml:space="preserve"> il Committente</w:t>
      </w:r>
      <w:r w:rsidRPr="00B74933">
        <w:rPr>
          <w:rFonts w:ascii="Calibri" w:eastAsia="Calibri" w:hAnsi="Calibri"/>
          <w:sz w:val="22"/>
          <w:szCs w:val="22"/>
          <w:lang w:bidi="it-IT"/>
        </w:rPr>
        <w:t xml:space="preserve"> e che, relativamente agli adempimenti inerenti al Contratto, il responsabile del trattamento è il dott. </w:t>
      </w:r>
      <w:r w:rsidR="00957CBD">
        <w:rPr>
          <w:rFonts w:ascii="Calibri" w:eastAsia="Calibri" w:hAnsi="Calibri"/>
          <w:sz w:val="22"/>
          <w:szCs w:val="22"/>
          <w:lang w:bidi="it-IT"/>
        </w:rPr>
        <w:t>[*]</w:t>
      </w:r>
      <w:r w:rsidRPr="00B74933">
        <w:rPr>
          <w:rFonts w:ascii="Calibri" w:eastAsia="Calibri" w:hAnsi="Calibri"/>
          <w:sz w:val="22"/>
          <w:szCs w:val="22"/>
          <w:lang w:bidi="it-IT"/>
        </w:rPr>
        <w:t xml:space="preserve">. </w:t>
      </w:r>
    </w:p>
    <w:p w14:paraId="0A1A7116" w14:textId="4214536D" w:rsidR="00B74933" w:rsidRPr="00B74933" w:rsidRDefault="00B74933" w:rsidP="0090292F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ART. </w:t>
      </w:r>
      <w:r w:rsidR="00957CBD">
        <w:rPr>
          <w:rFonts w:ascii="Calibri" w:eastAsia="Calibri" w:hAnsi="Calibri"/>
          <w:b/>
          <w:sz w:val="22"/>
          <w:szCs w:val="22"/>
          <w:lang w:eastAsia="en-US"/>
        </w:rPr>
        <w:t>21</w:t>
      </w:r>
      <w:r w:rsidR="008377F4">
        <w:rPr>
          <w:rFonts w:ascii="Calibri" w:eastAsia="Calibri" w:hAnsi="Calibri"/>
          <w:b/>
          <w:sz w:val="22"/>
          <w:szCs w:val="22"/>
          <w:lang w:eastAsia="en-US"/>
        </w:rPr>
        <w:t xml:space="preserve"> -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CONTROVERSIE</w:t>
      </w:r>
    </w:p>
    <w:p w14:paraId="337117C8" w14:textId="5D6F6C76" w:rsidR="00B74933" w:rsidRPr="00957CBD" w:rsidRDefault="00B74933" w:rsidP="0090292F">
      <w:pPr>
        <w:pStyle w:val="Paragrafoelenco"/>
        <w:numPr>
          <w:ilvl w:val="1"/>
          <w:numId w:val="37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CBD">
        <w:rPr>
          <w:rFonts w:ascii="Calibri" w:eastAsia="Calibri" w:hAnsi="Calibri"/>
          <w:sz w:val="22"/>
          <w:szCs w:val="22"/>
          <w:lang w:eastAsia="en-US"/>
        </w:rPr>
        <w:t>Le Parti si impegnano reciprocamente a collaborare in buona fede per evitare l’instaurarsi di controversie relative all'esecuzione del Contratto, ivi comprese quelle concernenti le riserve apposte sui documenti contabili, e a tentare ogni mezzo per il raggiungimento di un accordo bonario.</w:t>
      </w:r>
    </w:p>
    <w:p w14:paraId="14AA35BE" w14:textId="51E5B607" w:rsidR="00B74933" w:rsidRPr="00B74933" w:rsidRDefault="00B74933" w:rsidP="0090292F">
      <w:pPr>
        <w:pStyle w:val="Paragrafoelenco"/>
        <w:numPr>
          <w:ilvl w:val="1"/>
          <w:numId w:val="37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4933">
        <w:rPr>
          <w:rFonts w:ascii="Calibri" w:eastAsia="Calibri" w:hAnsi="Calibri"/>
          <w:sz w:val="22"/>
          <w:szCs w:val="22"/>
          <w:lang w:eastAsia="en-US"/>
        </w:rPr>
        <w:t>Nell’ipotesi di contrasto irrimediabile, qualsiasi controversia connessa o collegata al Contratto, ivi incluse quelle relative alla sua validità, interpretazione, esecuzione o risoluzione, sarà inderogabilmente devoluta in via esclusiva al foro di Milano.</w:t>
      </w:r>
    </w:p>
    <w:p w14:paraId="60DC6495" w14:textId="758C4E5E" w:rsidR="00B74933" w:rsidRPr="00B74933" w:rsidRDefault="00B74933" w:rsidP="0090292F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ART. </w:t>
      </w:r>
      <w:r w:rsidR="00957CBD">
        <w:rPr>
          <w:rFonts w:ascii="Calibri" w:eastAsia="Calibri" w:hAnsi="Calibri"/>
          <w:b/>
          <w:sz w:val="22"/>
          <w:szCs w:val="22"/>
          <w:lang w:eastAsia="en-US"/>
        </w:rPr>
        <w:t>22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57CBD">
        <w:rPr>
          <w:rFonts w:ascii="Calibri" w:eastAsia="Calibri" w:hAnsi="Calibri"/>
          <w:b/>
          <w:sz w:val="22"/>
          <w:szCs w:val="22"/>
          <w:lang w:eastAsia="en-US"/>
        </w:rPr>
        <w:t>-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DIR</w:t>
      </w:r>
      <w:r w:rsidR="008377F4">
        <w:rPr>
          <w:rFonts w:ascii="Calibri" w:eastAsia="Calibri" w:hAnsi="Calibri"/>
          <w:b/>
          <w:sz w:val="22"/>
          <w:szCs w:val="22"/>
          <w:lang w:eastAsia="en-US"/>
        </w:rPr>
        <w:t>ETTOR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E </w:t>
      </w:r>
      <w:r w:rsidR="008377F4">
        <w:rPr>
          <w:rFonts w:ascii="Calibri" w:eastAsia="Calibri" w:hAnsi="Calibri"/>
          <w:b/>
          <w:sz w:val="22"/>
          <w:szCs w:val="22"/>
          <w:lang w:eastAsia="en-US"/>
        </w:rPr>
        <w:t>DELL’</w:t>
      </w:r>
      <w:r>
        <w:rPr>
          <w:rFonts w:ascii="Calibri" w:eastAsia="Calibri" w:hAnsi="Calibri"/>
          <w:b/>
          <w:sz w:val="22"/>
          <w:szCs w:val="22"/>
          <w:lang w:eastAsia="en-US"/>
        </w:rPr>
        <w:t>ESECUZIONE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32C0B2F0" w14:textId="66F3DDC1" w:rsidR="00B74933" w:rsidRPr="00957CBD" w:rsidRDefault="008377F4" w:rsidP="0090292F">
      <w:pPr>
        <w:pStyle w:val="Paragrafoelenco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 Fornitore prende atto che i</w:t>
      </w:r>
      <w:r w:rsidR="00B74933" w:rsidRPr="00957CBD">
        <w:rPr>
          <w:rFonts w:ascii="Calibri" w:eastAsia="Calibri" w:hAnsi="Calibri"/>
          <w:sz w:val="22"/>
          <w:szCs w:val="22"/>
          <w:lang w:eastAsia="en-US"/>
        </w:rPr>
        <w:t xml:space="preserve">l Committente ha incaricato il dott. [***] di svolgere le funzioni </w:t>
      </w:r>
      <w:r>
        <w:rPr>
          <w:rFonts w:ascii="Calibri" w:eastAsia="Calibri" w:hAnsi="Calibri"/>
          <w:sz w:val="22"/>
          <w:szCs w:val="22"/>
          <w:lang w:eastAsia="en-US"/>
        </w:rPr>
        <w:t>di</w:t>
      </w:r>
      <w:r w:rsidR="00B74933" w:rsidRPr="00957C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DEC ad ogni effetto di legge e del Contratto</w:t>
      </w:r>
      <w:r w:rsidR="00B74933" w:rsidRPr="00957CB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5AB7542" w14:textId="4037D873" w:rsidR="00B74933" w:rsidRPr="00B74933" w:rsidRDefault="00B74933" w:rsidP="0090292F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74933">
        <w:rPr>
          <w:rFonts w:ascii="Calibri" w:eastAsia="Calibri" w:hAnsi="Calibri"/>
          <w:b/>
          <w:sz w:val="22"/>
          <w:szCs w:val="22"/>
          <w:lang w:eastAsia="en-US"/>
        </w:rPr>
        <w:t>ART. 2</w:t>
      </w:r>
      <w:r w:rsidR="00957CBD">
        <w:rPr>
          <w:rFonts w:ascii="Calibri" w:eastAsia="Calibri" w:hAnsi="Calibri"/>
          <w:b/>
          <w:sz w:val="22"/>
          <w:szCs w:val="22"/>
          <w:lang w:eastAsia="en-US"/>
        </w:rPr>
        <w:t xml:space="preserve">3 - DISCIPLINA </w:t>
      </w:r>
      <w:r w:rsidR="008377F4">
        <w:rPr>
          <w:rFonts w:ascii="Calibri" w:eastAsia="Calibri" w:hAnsi="Calibri"/>
          <w:b/>
          <w:sz w:val="22"/>
          <w:szCs w:val="22"/>
          <w:lang w:eastAsia="en-US"/>
        </w:rPr>
        <w:t>DELLA FORNITURA</w:t>
      </w:r>
      <w:r w:rsidR="00957CBD">
        <w:rPr>
          <w:rFonts w:ascii="Calibri" w:eastAsia="Calibri" w:hAnsi="Calibri"/>
          <w:b/>
          <w:sz w:val="22"/>
          <w:szCs w:val="22"/>
          <w:lang w:eastAsia="en-US"/>
        </w:rPr>
        <w:t xml:space="preserve"> -</w:t>
      </w:r>
      <w:r w:rsidRPr="00B74933">
        <w:rPr>
          <w:rFonts w:ascii="Calibri" w:eastAsia="Calibri" w:hAnsi="Calibri"/>
          <w:b/>
          <w:sz w:val="22"/>
          <w:szCs w:val="22"/>
          <w:lang w:eastAsia="en-US"/>
        </w:rPr>
        <w:t xml:space="preserve"> MODIFICHE AL CONTRATTO</w:t>
      </w:r>
    </w:p>
    <w:p w14:paraId="04F9FC25" w14:textId="01778578" w:rsidR="00B74933" w:rsidRPr="00957CBD" w:rsidRDefault="00957CBD" w:rsidP="0090292F">
      <w:pPr>
        <w:pStyle w:val="Paragrafoelenco"/>
        <w:numPr>
          <w:ilvl w:val="1"/>
          <w:numId w:val="39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La </w:t>
      </w:r>
      <w:r w:rsidR="00705684">
        <w:rPr>
          <w:rFonts w:ascii="Calibri" w:eastAsia="Calibri" w:hAnsi="Calibri"/>
          <w:sz w:val="22"/>
          <w:szCs w:val="22"/>
          <w:lang w:eastAsia="en-US"/>
        </w:rPr>
        <w:t>Fornitura</w:t>
      </w:r>
      <w:r w:rsidR="00705684" w:rsidRPr="00957C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74933" w:rsidRPr="00957CBD">
        <w:rPr>
          <w:rFonts w:ascii="Calibri" w:eastAsia="Calibri" w:hAnsi="Calibri"/>
          <w:sz w:val="22"/>
          <w:szCs w:val="22"/>
          <w:lang w:eastAsia="en-US"/>
        </w:rPr>
        <w:t xml:space="preserve">è </w:t>
      </w:r>
      <w:r w:rsidR="00705684">
        <w:rPr>
          <w:rFonts w:ascii="Calibri" w:eastAsia="Calibri" w:hAnsi="Calibri"/>
          <w:sz w:val="22"/>
          <w:szCs w:val="22"/>
          <w:lang w:eastAsia="en-US"/>
        </w:rPr>
        <w:t>disciplinata</w:t>
      </w:r>
      <w:r w:rsidR="00B74933" w:rsidRPr="00957C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05684" w:rsidRPr="00957CBD">
        <w:rPr>
          <w:rFonts w:ascii="Calibri" w:eastAsia="Calibri" w:hAnsi="Calibri"/>
          <w:sz w:val="22"/>
          <w:szCs w:val="22"/>
          <w:lang w:eastAsia="en-US"/>
        </w:rPr>
        <w:t xml:space="preserve">esclusivamente </w:t>
      </w:r>
      <w:r w:rsidR="00B74933" w:rsidRPr="00957CBD">
        <w:rPr>
          <w:rFonts w:ascii="Calibri" w:eastAsia="Calibri" w:hAnsi="Calibri"/>
          <w:sz w:val="22"/>
          <w:szCs w:val="22"/>
          <w:lang w:eastAsia="en-US"/>
        </w:rPr>
        <w:t xml:space="preserve">dal Contratto e dai </w:t>
      </w:r>
      <w:r w:rsidR="008377F4">
        <w:rPr>
          <w:rFonts w:ascii="Calibri" w:eastAsia="Calibri" w:hAnsi="Calibri"/>
          <w:sz w:val="22"/>
          <w:szCs w:val="22"/>
          <w:lang w:eastAsia="en-US"/>
        </w:rPr>
        <w:t>Documenti Contrattuali; p</w:t>
      </w:r>
      <w:r w:rsidR="00B74933" w:rsidRPr="00957CBD">
        <w:rPr>
          <w:rFonts w:ascii="Calibri" w:eastAsia="Calibri" w:hAnsi="Calibri"/>
          <w:sz w:val="22"/>
          <w:szCs w:val="22"/>
          <w:lang w:eastAsia="en-US"/>
        </w:rPr>
        <w:t xml:space="preserve">er quanto </w:t>
      </w:r>
      <w:r w:rsidR="008377F4">
        <w:rPr>
          <w:rFonts w:ascii="Calibri" w:eastAsia="Calibri" w:hAnsi="Calibri"/>
          <w:sz w:val="22"/>
          <w:szCs w:val="22"/>
          <w:lang w:eastAsia="en-US"/>
        </w:rPr>
        <w:t xml:space="preserve">ivi </w:t>
      </w:r>
      <w:r w:rsidR="00B74933" w:rsidRPr="00957CBD">
        <w:rPr>
          <w:rFonts w:ascii="Calibri" w:eastAsia="Calibri" w:hAnsi="Calibri"/>
          <w:sz w:val="22"/>
          <w:szCs w:val="22"/>
          <w:lang w:eastAsia="en-US"/>
        </w:rPr>
        <w:t>non previsto o non richiamato, le Parti faranno riferimento</w:t>
      </w:r>
      <w:r w:rsidR="00155BE0" w:rsidRPr="00957CBD">
        <w:rPr>
          <w:rFonts w:ascii="Calibri" w:eastAsia="Calibri" w:hAnsi="Calibri"/>
          <w:sz w:val="22"/>
          <w:szCs w:val="22"/>
          <w:lang w:eastAsia="en-US"/>
        </w:rPr>
        <w:t>:</w:t>
      </w:r>
      <w:r w:rsidR="00B74933" w:rsidRPr="00957CB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C95C6C7" w14:textId="1BDEE3FB" w:rsidR="00B74933" w:rsidRPr="001C599D" w:rsidRDefault="00B74933" w:rsidP="0090292F">
      <w:pPr>
        <w:pStyle w:val="Paragrafoelenco"/>
        <w:numPr>
          <w:ilvl w:val="0"/>
          <w:numId w:val="12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1C599D">
        <w:rPr>
          <w:rFonts w:asciiTheme="minorHAnsi" w:hAnsiTheme="minorHAnsi" w:cs="Segoe UI"/>
          <w:sz w:val="22"/>
          <w:szCs w:val="22"/>
        </w:rPr>
        <w:t xml:space="preserve">alla </w:t>
      </w:r>
      <w:r w:rsidR="00016DA3">
        <w:rPr>
          <w:rFonts w:ascii="Calibri" w:eastAsia="Calibri" w:hAnsi="Calibri" w:cs="Arial"/>
          <w:sz w:val="22"/>
          <w:szCs w:val="22"/>
          <w:lang w:eastAsia="en-US"/>
        </w:rPr>
        <w:t>DGR n°</w:t>
      </w:r>
      <w:r w:rsidR="00016DA3" w:rsidRPr="0022349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016DA3">
        <w:rPr>
          <w:rFonts w:ascii="Calibri" w:eastAsia="Calibri" w:hAnsi="Calibri" w:cs="Arial"/>
          <w:sz w:val="22"/>
          <w:szCs w:val="22"/>
          <w:lang w:eastAsia="en-US"/>
        </w:rPr>
        <w:t>XI/5359 del 11/10/2021</w:t>
      </w:r>
      <w:r w:rsidR="001C218F">
        <w:rPr>
          <w:rFonts w:ascii="Calibri" w:eastAsia="Calibri" w:hAnsi="Calibri" w:cs="Arial"/>
          <w:sz w:val="22"/>
          <w:szCs w:val="22"/>
          <w:lang w:eastAsia="en-US"/>
        </w:rPr>
        <w:t xml:space="preserve"> e normativa correlata</w:t>
      </w:r>
      <w:r w:rsidR="00AD18B2" w:rsidRPr="001C599D">
        <w:rPr>
          <w:rFonts w:asciiTheme="minorHAnsi" w:hAnsiTheme="minorHAnsi" w:cs="Segoe UI"/>
          <w:sz w:val="22"/>
          <w:szCs w:val="22"/>
        </w:rPr>
        <w:t>;</w:t>
      </w:r>
      <w:r w:rsidRPr="001C599D">
        <w:rPr>
          <w:rFonts w:asciiTheme="minorHAnsi" w:hAnsiTheme="minorHAnsi" w:cs="Segoe UI"/>
          <w:sz w:val="22"/>
          <w:szCs w:val="22"/>
        </w:rPr>
        <w:t xml:space="preserve"> </w:t>
      </w:r>
    </w:p>
    <w:p w14:paraId="665754A6" w14:textId="14E4010D" w:rsidR="001D2BB1" w:rsidRDefault="00B74933" w:rsidP="0090292F">
      <w:pPr>
        <w:pStyle w:val="Paragrafoelenco"/>
        <w:numPr>
          <w:ilvl w:val="0"/>
          <w:numId w:val="12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0C3B78">
        <w:rPr>
          <w:rFonts w:asciiTheme="minorHAnsi" w:hAnsiTheme="minorHAnsi" w:cs="Segoe UI"/>
          <w:sz w:val="22"/>
          <w:szCs w:val="22"/>
        </w:rPr>
        <w:lastRenderedPageBreak/>
        <w:t xml:space="preserve">alle </w:t>
      </w:r>
      <w:r>
        <w:rPr>
          <w:rFonts w:asciiTheme="minorHAnsi" w:hAnsiTheme="minorHAnsi" w:cs="Segoe UI"/>
          <w:sz w:val="22"/>
          <w:szCs w:val="22"/>
        </w:rPr>
        <w:t xml:space="preserve">disposizioni </w:t>
      </w:r>
      <w:r w:rsidR="001D2BB1">
        <w:rPr>
          <w:rFonts w:asciiTheme="minorHAnsi" w:hAnsiTheme="minorHAnsi" w:cs="Segoe UI"/>
          <w:sz w:val="22"/>
          <w:szCs w:val="22"/>
        </w:rPr>
        <w:t>normative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1D2BB1">
        <w:rPr>
          <w:rFonts w:asciiTheme="minorHAnsi" w:hAnsiTheme="minorHAnsi" w:cs="Segoe UI"/>
          <w:sz w:val="22"/>
          <w:szCs w:val="22"/>
        </w:rPr>
        <w:t xml:space="preserve">e di regolamentari </w:t>
      </w:r>
      <w:r>
        <w:rPr>
          <w:rFonts w:asciiTheme="minorHAnsi" w:hAnsiTheme="minorHAnsi" w:cs="Segoe UI"/>
          <w:sz w:val="22"/>
          <w:szCs w:val="22"/>
        </w:rPr>
        <w:t xml:space="preserve">vigenti in materia </w:t>
      </w:r>
      <w:r w:rsidR="001D2BB1">
        <w:rPr>
          <w:rFonts w:asciiTheme="minorHAnsi" w:hAnsiTheme="minorHAnsi" w:cs="Segoe UI"/>
          <w:sz w:val="22"/>
          <w:szCs w:val="22"/>
        </w:rPr>
        <w:t>di autobus per servizi di TPL; e</w:t>
      </w:r>
    </w:p>
    <w:p w14:paraId="1A1547BD" w14:textId="6F246E6C" w:rsidR="00B74933" w:rsidRPr="000C3B78" w:rsidRDefault="001D2BB1" w:rsidP="0090292F">
      <w:pPr>
        <w:pStyle w:val="Paragrafoelenco"/>
        <w:numPr>
          <w:ilvl w:val="0"/>
          <w:numId w:val="12"/>
        </w:numPr>
        <w:spacing w:after="120"/>
        <w:ind w:left="1134" w:hanging="56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al CCP e a</w:t>
      </w:r>
      <w:r w:rsidR="00B74933">
        <w:rPr>
          <w:rFonts w:asciiTheme="minorHAnsi" w:hAnsiTheme="minorHAnsi" w:cs="Segoe UI"/>
          <w:sz w:val="22"/>
          <w:szCs w:val="22"/>
        </w:rPr>
        <w:t xml:space="preserve">l </w:t>
      </w:r>
      <w:r w:rsidR="00B74933" w:rsidRPr="000C3B78">
        <w:rPr>
          <w:rFonts w:asciiTheme="minorHAnsi" w:hAnsiTheme="minorHAnsi" w:cs="Segoe UI"/>
          <w:sz w:val="22"/>
          <w:szCs w:val="22"/>
        </w:rPr>
        <w:t>Codice Civile.</w:t>
      </w:r>
    </w:p>
    <w:p w14:paraId="79EC4205" w14:textId="20D11AB2" w:rsidR="00B74933" w:rsidRPr="00B74933" w:rsidRDefault="00B74933" w:rsidP="0090292F">
      <w:pPr>
        <w:pStyle w:val="Paragrafoelenco"/>
        <w:numPr>
          <w:ilvl w:val="1"/>
          <w:numId w:val="39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4933">
        <w:rPr>
          <w:rFonts w:ascii="Calibri" w:eastAsia="Calibri" w:hAnsi="Calibri"/>
          <w:sz w:val="22"/>
          <w:szCs w:val="22"/>
          <w:lang w:eastAsia="en-US"/>
        </w:rPr>
        <w:t>Sono espressamente derogate tutte le disposizioni normative, di legge o regolamento, qualora derogabili, che siano in contrasto con le previsioni del Contratto</w:t>
      </w:r>
      <w:r w:rsidR="008377F4">
        <w:rPr>
          <w:rFonts w:ascii="Calibri" w:eastAsia="Calibri" w:hAnsi="Calibri"/>
          <w:sz w:val="22"/>
          <w:szCs w:val="22"/>
          <w:lang w:eastAsia="en-US"/>
        </w:rPr>
        <w:t xml:space="preserve"> e/o dei Documenti Contrattuali</w:t>
      </w:r>
      <w:r w:rsidRPr="00B7493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6F89044" w14:textId="10F9F24A" w:rsidR="00B74933" w:rsidRDefault="00B74933" w:rsidP="0090292F">
      <w:pPr>
        <w:pStyle w:val="Paragrafoelenco"/>
        <w:numPr>
          <w:ilvl w:val="1"/>
          <w:numId w:val="39"/>
        </w:numPr>
        <w:spacing w:after="120"/>
        <w:ind w:left="567" w:hanging="567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4933">
        <w:rPr>
          <w:rFonts w:ascii="Calibri" w:eastAsia="Calibri" w:hAnsi="Calibri"/>
          <w:sz w:val="22"/>
          <w:szCs w:val="22"/>
          <w:lang w:eastAsia="en-US"/>
        </w:rPr>
        <w:t>Il Contratto non potrà essere modificato che mediante atto scritto, a pena di invalidità delle modifiche apportate.</w:t>
      </w:r>
    </w:p>
    <w:p w14:paraId="39A94FB0" w14:textId="7F7BD2F9" w:rsidR="00B74933" w:rsidRPr="00B74933" w:rsidRDefault="00B74933" w:rsidP="0090292F">
      <w:pPr>
        <w:spacing w:after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***</w:t>
      </w:r>
    </w:p>
    <w:p w14:paraId="259D63CD" w14:textId="7E517D69" w:rsidR="00B74933" w:rsidRDefault="00B74933" w:rsidP="0090292F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4933">
        <w:rPr>
          <w:rFonts w:ascii="Calibri" w:eastAsia="Calibri" w:hAnsi="Calibri"/>
          <w:sz w:val="22"/>
          <w:szCs w:val="22"/>
          <w:lang w:eastAsia="en-US"/>
        </w:rPr>
        <w:t xml:space="preserve">Le Parti si danno reciprocamente atto che il Contratto, frutto di </w:t>
      </w:r>
      <w:r w:rsidR="000C1B7C">
        <w:rPr>
          <w:rFonts w:ascii="Calibri" w:eastAsia="Calibri" w:hAnsi="Calibri"/>
          <w:sz w:val="22"/>
          <w:szCs w:val="22"/>
          <w:lang w:eastAsia="en-US"/>
        </w:rPr>
        <w:t>procedura ad evidenza pubblica</w:t>
      </w:r>
      <w:r w:rsidRPr="00B74933">
        <w:rPr>
          <w:rFonts w:ascii="Calibri" w:eastAsia="Calibri" w:hAnsi="Calibri"/>
          <w:sz w:val="22"/>
          <w:szCs w:val="22"/>
          <w:lang w:eastAsia="en-US"/>
        </w:rPr>
        <w:t xml:space="preserve">, è stipulato nell’ambito </w:t>
      </w:r>
      <w:r w:rsidR="000C1B7C" w:rsidRPr="00B74933">
        <w:rPr>
          <w:rFonts w:ascii="Calibri" w:eastAsia="Calibri" w:hAnsi="Calibri"/>
          <w:sz w:val="22"/>
          <w:szCs w:val="22"/>
          <w:lang w:eastAsia="en-US"/>
        </w:rPr>
        <w:t>d</w:t>
      </w:r>
      <w:r w:rsidR="000C1B7C">
        <w:rPr>
          <w:rFonts w:ascii="Calibri" w:eastAsia="Calibri" w:hAnsi="Calibri"/>
          <w:sz w:val="22"/>
          <w:szCs w:val="22"/>
          <w:lang w:eastAsia="en-US"/>
        </w:rPr>
        <w:t>ella rispettiva</w:t>
      </w:r>
      <w:r w:rsidRPr="00B74933">
        <w:rPr>
          <w:rFonts w:ascii="Calibri" w:eastAsia="Calibri" w:hAnsi="Calibri"/>
          <w:sz w:val="22"/>
          <w:szCs w:val="22"/>
          <w:lang w:eastAsia="en-US"/>
        </w:rPr>
        <w:t xml:space="preserve"> attività di impresa e che, pertanto, non sussistono specifiche clausole da confermare e sottoscrivere espressamente ai sensi e per gli effetti degli artt. 1341 e 1342 Cod. Civ.</w:t>
      </w:r>
    </w:p>
    <w:p w14:paraId="174512C4" w14:textId="77777777" w:rsidR="008C3098" w:rsidRPr="00B74933" w:rsidRDefault="008C3098" w:rsidP="0090292F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20A754F" w14:textId="1A0867F5" w:rsidR="00B74933" w:rsidRPr="00B74933" w:rsidRDefault="00B74933" w:rsidP="0090292F">
      <w:pPr>
        <w:spacing w:after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74933">
        <w:rPr>
          <w:rFonts w:ascii="Calibri" w:eastAsia="Calibri" w:hAnsi="Calibri"/>
          <w:sz w:val="22"/>
          <w:szCs w:val="22"/>
          <w:lang w:eastAsia="en-US"/>
        </w:rPr>
        <w:t xml:space="preserve">IL COMMITTENTE </w:t>
      </w:r>
      <w:r w:rsidRPr="00B74933">
        <w:rPr>
          <w:rFonts w:ascii="Calibri" w:eastAsia="Calibri" w:hAnsi="Calibri"/>
          <w:sz w:val="22"/>
          <w:szCs w:val="22"/>
          <w:lang w:eastAsia="en-US"/>
        </w:rPr>
        <w:tab/>
      </w:r>
      <w:r w:rsidRPr="00B74933">
        <w:rPr>
          <w:rFonts w:ascii="Calibri" w:eastAsia="Calibri" w:hAnsi="Calibri"/>
          <w:sz w:val="22"/>
          <w:szCs w:val="22"/>
          <w:lang w:eastAsia="en-US"/>
        </w:rPr>
        <w:tab/>
      </w:r>
      <w:r w:rsidRPr="00B74933">
        <w:rPr>
          <w:rFonts w:ascii="Calibri" w:eastAsia="Calibri" w:hAnsi="Calibri"/>
          <w:sz w:val="22"/>
          <w:szCs w:val="22"/>
          <w:lang w:eastAsia="en-US"/>
        </w:rPr>
        <w:tab/>
      </w:r>
      <w:r w:rsidRPr="00B74933">
        <w:rPr>
          <w:rFonts w:ascii="Calibri" w:eastAsia="Calibri" w:hAnsi="Calibri"/>
          <w:sz w:val="22"/>
          <w:szCs w:val="22"/>
          <w:lang w:eastAsia="en-US"/>
        </w:rPr>
        <w:tab/>
      </w:r>
      <w:r w:rsidRPr="00B74933">
        <w:rPr>
          <w:rFonts w:ascii="Calibri" w:eastAsia="Calibri" w:hAnsi="Calibri"/>
          <w:sz w:val="22"/>
          <w:szCs w:val="22"/>
          <w:lang w:eastAsia="en-US"/>
        </w:rPr>
        <w:tab/>
      </w:r>
      <w:r w:rsidRPr="00B74933">
        <w:rPr>
          <w:rFonts w:ascii="Calibri" w:eastAsia="Calibri" w:hAnsi="Calibri"/>
          <w:sz w:val="22"/>
          <w:szCs w:val="22"/>
          <w:lang w:eastAsia="en-US"/>
        </w:rPr>
        <w:tab/>
      </w:r>
      <w:r w:rsidRPr="00B74933">
        <w:rPr>
          <w:rFonts w:ascii="Calibri" w:eastAsia="Calibri" w:hAnsi="Calibri"/>
          <w:sz w:val="22"/>
          <w:szCs w:val="22"/>
          <w:lang w:eastAsia="en-US"/>
        </w:rPr>
        <w:tab/>
      </w:r>
      <w:r w:rsidR="001D2BB1">
        <w:rPr>
          <w:rFonts w:ascii="Calibri" w:eastAsia="Calibri" w:hAnsi="Calibri"/>
          <w:sz w:val="22"/>
          <w:szCs w:val="22"/>
          <w:lang w:eastAsia="en-US"/>
        </w:rPr>
        <w:t>IL FORNI</w:t>
      </w:r>
      <w:r w:rsidRPr="00B74933">
        <w:rPr>
          <w:rFonts w:ascii="Calibri" w:eastAsia="Calibri" w:hAnsi="Calibri"/>
          <w:sz w:val="22"/>
          <w:szCs w:val="22"/>
          <w:lang w:eastAsia="en-US"/>
        </w:rPr>
        <w:t>TORE</w:t>
      </w:r>
    </w:p>
    <w:sectPr w:rsidR="00B74933" w:rsidRPr="00B74933" w:rsidSect="00EC6163">
      <w:headerReference w:type="default" r:id="rId8"/>
      <w:footerReference w:type="default" r:id="rId9"/>
      <w:pgSz w:w="11906" w:h="16838"/>
      <w:pgMar w:top="1702" w:right="1700" w:bottom="993" w:left="1134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D034" w14:textId="77777777" w:rsidR="00C36698" w:rsidRDefault="00C36698" w:rsidP="00506920">
      <w:r>
        <w:separator/>
      </w:r>
    </w:p>
  </w:endnote>
  <w:endnote w:type="continuationSeparator" w:id="0">
    <w:p w14:paraId="61B15E43" w14:textId="77777777" w:rsidR="00C36698" w:rsidRDefault="00C36698" w:rsidP="0050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312535"/>
      <w:docPartObj>
        <w:docPartGallery w:val="Page Numbers (Bottom of Page)"/>
        <w:docPartUnique/>
      </w:docPartObj>
    </w:sdtPr>
    <w:sdtContent>
      <w:p w14:paraId="6051A97F" w14:textId="77777777" w:rsidR="003E33D3" w:rsidRDefault="003E33D3">
        <w:pPr>
          <w:pStyle w:val="Pidipagina"/>
          <w:jc w:val="right"/>
        </w:pPr>
        <w:r w:rsidRPr="00694879">
          <w:rPr>
            <w:rFonts w:asciiTheme="minorHAnsi" w:hAnsiTheme="minorHAnsi"/>
            <w:color w:val="7F7F7F" w:themeColor="text1" w:themeTint="80"/>
            <w:sz w:val="20"/>
            <w:szCs w:val="20"/>
          </w:rPr>
          <w:fldChar w:fldCharType="begin"/>
        </w:r>
        <w:r w:rsidRPr="00694879">
          <w:rPr>
            <w:rFonts w:asciiTheme="minorHAnsi" w:hAnsiTheme="minorHAnsi"/>
            <w:color w:val="7F7F7F" w:themeColor="text1" w:themeTint="80"/>
            <w:sz w:val="20"/>
            <w:szCs w:val="20"/>
          </w:rPr>
          <w:instrText>PAGE   \* MERGEFORMAT</w:instrText>
        </w:r>
        <w:r w:rsidRPr="00694879">
          <w:rPr>
            <w:rFonts w:asciiTheme="minorHAnsi" w:hAnsiTheme="minorHAnsi"/>
            <w:color w:val="7F7F7F" w:themeColor="text1" w:themeTint="80"/>
            <w:sz w:val="20"/>
            <w:szCs w:val="20"/>
          </w:rPr>
          <w:fldChar w:fldCharType="separate"/>
        </w:r>
        <w:r w:rsidR="000E0300">
          <w:rPr>
            <w:rFonts w:asciiTheme="minorHAnsi" w:hAnsiTheme="minorHAnsi"/>
            <w:noProof/>
            <w:color w:val="7F7F7F" w:themeColor="text1" w:themeTint="80"/>
            <w:sz w:val="20"/>
            <w:szCs w:val="20"/>
          </w:rPr>
          <w:t>4</w:t>
        </w:r>
        <w:r w:rsidRPr="00694879">
          <w:rPr>
            <w:rFonts w:asciiTheme="minorHAnsi" w:hAnsiTheme="minorHAnsi"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0392" w14:textId="77777777" w:rsidR="00C36698" w:rsidRDefault="00C36698" w:rsidP="00506920">
      <w:r>
        <w:separator/>
      </w:r>
    </w:p>
  </w:footnote>
  <w:footnote w:type="continuationSeparator" w:id="0">
    <w:p w14:paraId="4C13D183" w14:textId="77777777" w:rsidR="00C36698" w:rsidRDefault="00C36698" w:rsidP="0050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C4F9" w14:textId="5A2DE41B" w:rsidR="003E33D3" w:rsidRPr="004D7E98" w:rsidRDefault="003E33D3" w:rsidP="004D7E98">
    <w:pPr>
      <w:pStyle w:val="Intestazione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SCHEMA</w:t>
    </w:r>
    <w:r w:rsidR="005020FA">
      <w:rPr>
        <w:rFonts w:asciiTheme="minorHAnsi" w:hAnsiTheme="minorHAnsi"/>
        <w:b/>
        <w:sz w:val="22"/>
        <w:szCs w:val="22"/>
      </w:rPr>
      <w:t xml:space="preserve"> CONTRATTO </w:t>
    </w:r>
    <w:r w:rsidR="000E0300">
      <w:rPr>
        <w:rFonts w:asciiTheme="minorHAnsi" w:hAnsiTheme="minorHAnsi"/>
        <w:b/>
        <w:sz w:val="22"/>
        <w:szCs w:val="22"/>
      </w:rPr>
      <w:t>FORNITURA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2CB56A8"/>
    <w:multiLevelType w:val="hybridMultilevel"/>
    <w:tmpl w:val="63CAA04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775B33"/>
    <w:multiLevelType w:val="multilevel"/>
    <w:tmpl w:val="EBCC99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5F1F32"/>
    <w:multiLevelType w:val="hybridMultilevel"/>
    <w:tmpl w:val="9FF4C97C"/>
    <w:lvl w:ilvl="0" w:tplc="42FACDF6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56141E"/>
    <w:multiLevelType w:val="multilevel"/>
    <w:tmpl w:val="06F6891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E6F6F2D"/>
    <w:multiLevelType w:val="hybridMultilevel"/>
    <w:tmpl w:val="5DBC90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A9149D"/>
    <w:multiLevelType w:val="multilevel"/>
    <w:tmpl w:val="0FDA63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322D80"/>
    <w:multiLevelType w:val="multilevel"/>
    <w:tmpl w:val="811EF8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69E70A5"/>
    <w:multiLevelType w:val="multilevel"/>
    <w:tmpl w:val="5A74B1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6A032FC"/>
    <w:multiLevelType w:val="multilevel"/>
    <w:tmpl w:val="6112585C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6378EA"/>
    <w:multiLevelType w:val="hybridMultilevel"/>
    <w:tmpl w:val="0D3875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F39BA"/>
    <w:multiLevelType w:val="multilevel"/>
    <w:tmpl w:val="1CD45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EF378EF"/>
    <w:multiLevelType w:val="multilevel"/>
    <w:tmpl w:val="7370163C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FE84E23"/>
    <w:multiLevelType w:val="hybridMultilevel"/>
    <w:tmpl w:val="A8344F4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23197A"/>
    <w:multiLevelType w:val="hybridMultilevel"/>
    <w:tmpl w:val="FB522BB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336D3D"/>
    <w:multiLevelType w:val="multilevel"/>
    <w:tmpl w:val="3A16A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6A53104"/>
    <w:multiLevelType w:val="multilevel"/>
    <w:tmpl w:val="57501C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917084F"/>
    <w:multiLevelType w:val="multilevel"/>
    <w:tmpl w:val="BE541C8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660FE2"/>
    <w:multiLevelType w:val="hybridMultilevel"/>
    <w:tmpl w:val="FB021FCC"/>
    <w:lvl w:ilvl="0" w:tplc="53EA986A">
      <w:start w:val="1"/>
      <w:numFmt w:val="bullet"/>
      <w:lvlText w:val="-"/>
      <w:lvlJc w:val="left"/>
      <w:pPr>
        <w:ind w:left="1713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FB31A58"/>
    <w:multiLevelType w:val="hybridMultilevel"/>
    <w:tmpl w:val="D85E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94843"/>
    <w:multiLevelType w:val="multilevel"/>
    <w:tmpl w:val="D4BCBFC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1542BF6"/>
    <w:multiLevelType w:val="multilevel"/>
    <w:tmpl w:val="57F2768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3481D9A"/>
    <w:multiLevelType w:val="multilevel"/>
    <w:tmpl w:val="81D2E1C4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59266C1"/>
    <w:multiLevelType w:val="multilevel"/>
    <w:tmpl w:val="711806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7D93968"/>
    <w:multiLevelType w:val="multilevel"/>
    <w:tmpl w:val="31F047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A6A3F69"/>
    <w:multiLevelType w:val="multilevel"/>
    <w:tmpl w:val="C2A8195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FC36DC3"/>
    <w:multiLevelType w:val="multilevel"/>
    <w:tmpl w:val="4E8A9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2B13413"/>
    <w:multiLevelType w:val="hybridMultilevel"/>
    <w:tmpl w:val="8C46F03C"/>
    <w:lvl w:ilvl="0" w:tplc="D05028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0D4DC6"/>
    <w:multiLevelType w:val="multilevel"/>
    <w:tmpl w:val="D2D83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743B81"/>
    <w:multiLevelType w:val="hybridMultilevel"/>
    <w:tmpl w:val="2C7AC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720FE"/>
    <w:multiLevelType w:val="hybridMultilevel"/>
    <w:tmpl w:val="DF4E609E"/>
    <w:name w:val="WW8Num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77D87"/>
    <w:multiLevelType w:val="hybridMultilevel"/>
    <w:tmpl w:val="FB2415D0"/>
    <w:lvl w:ilvl="0" w:tplc="28267E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950B3B"/>
    <w:multiLevelType w:val="multilevel"/>
    <w:tmpl w:val="1748A5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1815BAE"/>
    <w:multiLevelType w:val="multilevel"/>
    <w:tmpl w:val="B886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130F41"/>
    <w:multiLevelType w:val="hybridMultilevel"/>
    <w:tmpl w:val="5D0A9C1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22B4DA64">
      <w:start w:val="7"/>
      <w:numFmt w:val="bullet"/>
      <w:lvlText w:val="-"/>
      <w:lvlJc w:val="left"/>
      <w:pPr>
        <w:ind w:left="2007" w:hanging="360"/>
      </w:pPr>
      <w:rPr>
        <w:rFonts w:ascii="Calibri" w:eastAsia="Times New Roman" w:hAnsi="Calibri" w:cs="Segoe U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0A5845"/>
    <w:multiLevelType w:val="multilevel"/>
    <w:tmpl w:val="23C0D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C541022"/>
    <w:multiLevelType w:val="multilevel"/>
    <w:tmpl w:val="35A68F2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16E5E68"/>
    <w:multiLevelType w:val="hybridMultilevel"/>
    <w:tmpl w:val="F47CD7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F0C6C"/>
    <w:multiLevelType w:val="multilevel"/>
    <w:tmpl w:val="8858F7C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4F35C59"/>
    <w:multiLevelType w:val="hybridMultilevel"/>
    <w:tmpl w:val="25B62E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8111E"/>
    <w:multiLevelType w:val="hybridMultilevel"/>
    <w:tmpl w:val="71CC0CE2"/>
    <w:lvl w:ilvl="0" w:tplc="57945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80A7C21"/>
    <w:multiLevelType w:val="multilevel"/>
    <w:tmpl w:val="8604B2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BEA12DC"/>
    <w:multiLevelType w:val="multilevel"/>
    <w:tmpl w:val="8444924C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DB0498"/>
    <w:multiLevelType w:val="hybridMultilevel"/>
    <w:tmpl w:val="DA8A5E12"/>
    <w:lvl w:ilvl="0" w:tplc="3F6EB6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1125067">
    <w:abstractNumId w:val="38"/>
  </w:num>
  <w:num w:numId="2" w16cid:durableId="1552573429">
    <w:abstractNumId w:val="34"/>
  </w:num>
  <w:num w:numId="3" w16cid:durableId="1358847738">
    <w:abstractNumId w:val="36"/>
  </w:num>
  <w:num w:numId="4" w16cid:durableId="1807745684">
    <w:abstractNumId w:val="35"/>
  </w:num>
  <w:num w:numId="5" w16cid:durableId="1762675959">
    <w:abstractNumId w:val="16"/>
  </w:num>
  <w:num w:numId="6" w16cid:durableId="414328842">
    <w:abstractNumId w:val="19"/>
  </w:num>
  <w:num w:numId="7" w16cid:durableId="1606692244">
    <w:abstractNumId w:val="27"/>
  </w:num>
  <w:num w:numId="8" w16cid:durableId="1969242778">
    <w:abstractNumId w:val="8"/>
  </w:num>
  <w:num w:numId="9" w16cid:durableId="296645960">
    <w:abstractNumId w:val="33"/>
  </w:num>
  <w:num w:numId="10" w16cid:durableId="1693064894">
    <w:abstractNumId w:val="9"/>
  </w:num>
  <w:num w:numId="11" w16cid:durableId="1199510547">
    <w:abstractNumId w:val="20"/>
  </w:num>
  <w:num w:numId="12" w16cid:durableId="938953383">
    <w:abstractNumId w:val="11"/>
  </w:num>
  <w:num w:numId="13" w16cid:durableId="6375452">
    <w:abstractNumId w:val="26"/>
  </w:num>
  <w:num w:numId="14" w16cid:durableId="69010629">
    <w:abstractNumId w:val="40"/>
  </w:num>
  <w:num w:numId="15" w16cid:durableId="2111075898">
    <w:abstractNumId w:val="30"/>
  </w:num>
  <w:num w:numId="16" w16cid:durableId="149365776">
    <w:abstractNumId w:val="12"/>
  </w:num>
  <w:num w:numId="17" w16cid:durableId="1925646970">
    <w:abstractNumId w:val="1"/>
  </w:num>
  <w:num w:numId="18" w16cid:durableId="831020773">
    <w:abstractNumId w:val="29"/>
  </w:num>
  <w:num w:numId="19" w16cid:durableId="944922024">
    <w:abstractNumId w:val="31"/>
  </w:num>
  <w:num w:numId="20" w16cid:durableId="1197278903">
    <w:abstractNumId w:val="44"/>
  </w:num>
  <w:num w:numId="21" w16cid:durableId="1895385435">
    <w:abstractNumId w:val="25"/>
  </w:num>
  <w:num w:numId="22" w16cid:durableId="1616865723">
    <w:abstractNumId w:val="42"/>
  </w:num>
  <w:num w:numId="23" w16cid:durableId="1374303948">
    <w:abstractNumId w:val="4"/>
  </w:num>
  <w:num w:numId="24" w16cid:durableId="1332951034">
    <w:abstractNumId w:val="15"/>
  </w:num>
  <w:num w:numId="25" w16cid:durableId="105466496">
    <w:abstractNumId w:val="24"/>
  </w:num>
  <w:num w:numId="26" w16cid:durableId="45420087">
    <w:abstractNumId w:val="3"/>
  </w:num>
  <w:num w:numId="27" w16cid:durableId="164517610">
    <w:abstractNumId w:val="7"/>
  </w:num>
  <w:num w:numId="28" w16cid:durableId="1391612014">
    <w:abstractNumId w:val="21"/>
  </w:num>
  <w:num w:numId="29" w16cid:durableId="543828686">
    <w:abstractNumId w:val="17"/>
  </w:num>
  <w:num w:numId="30" w16cid:durableId="714086277">
    <w:abstractNumId w:val="22"/>
  </w:num>
  <w:num w:numId="31" w16cid:durableId="103425008">
    <w:abstractNumId w:val="5"/>
  </w:num>
  <w:num w:numId="32" w16cid:durableId="1465394659">
    <w:abstractNumId w:val="39"/>
  </w:num>
  <w:num w:numId="33" w16cid:durableId="1868713439">
    <w:abstractNumId w:val="37"/>
  </w:num>
  <w:num w:numId="34" w16cid:durableId="993025332">
    <w:abstractNumId w:val="2"/>
  </w:num>
  <w:num w:numId="35" w16cid:durableId="999311713">
    <w:abstractNumId w:val="18"/>
  </w:num>
  <w:num w:numId="36" w16cid:durableId="1434352967">
    <w:abstractNumId w:val="43"/>
  </w:num>
  <w:num w:numId="37" w16cid:durableId="263273723">
    <w:abstractNumId w:val="10"/>
  </w:num>
  <w:num w:numId="38" w16cid:durableId="2051108074">
    <w:abstractNumId w:val="13"/>
  </w:num>
  <w:num w:numId="39" w16cid:durableId="2144349075">
    <w:abstractNumId w:val="23"/>
  </w:num>
  <w:num w:numId="40" w16cid:durableId="1899827462">
    <w:abstractNumId w:val="41"/>
  </w:num>
  <w:num w:numId="41" w16cid:durableId="318777649">
    <w:abstractNumId w:val="28"/>
  </w:num>
  <w:num w:numId="42" w16cid:durableId="1149250726">
    <w:abstractNumId w:val="14"/>
  </w:num>
  <w:num w:numId="43" w16cid:durableId="821503149">
    <w:abstractNumId w:val="32"/>
  </w:num>
  <w:num w:numId="44" w16cid:durableId="1038897861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2E"/>
    <w:rsid w:val="0000515F"/>
    <w:rsid w:val="00013C85"/>
    <w:rsid w:val="00016DA3"/>
    <w:rsid w:val="0002141F"/>
    <w:rsid w:val="000417D0"/>
    <w:rsid w:val="000469B4"/>
    <w:rsid w:val="0004704E"/>
    <w:rsid w:val="00072AE0"/>
    <w:rsid w:val="00083ABA"/>
    <w:rsid w:val="00090E89"/>
    <w:rsid w:val="000A46E2"/>
    <w:rsid w:val="000A5EBC"/>
    <w:rsid w:val="000A7909"/>
    <w:rsid w:val="000B11DC"/>
    <w:rsid w:val="000B3FB1"/>
    <w:rsid w:val="000C1B7C"/>
    <w:rsid w:val="000C3B78"/>
    <w:rsid w:val="000C731A"/>
    <w:rsid w:val="000E0300"/>
    <w:rsid w:val="000E780B"/>
    <w:rsid w:val="000F3563"/>
    <w:rsid w:val="000F6536"/>
    <w:rsid w:val="000F70C5"/>
    <w:rsid w:val="001071CF"/>
    <w:rsid w:val="00120C39"/>
    <w:rsid w:val="00123934"/>
    <w:rsid w:val="001317C7"/>
    <w:rsid w:val="00151B66"/>
    <w:rsid w:val="00155BE0"/>
    <w:rsid w:val="00195FB4"/>
    <w:rsid w:val="001A5548"/>
    <w:rsid w:val="001A7DC9"/>
    <w:rsid w:val="001C218F"/>
    <w:rsid w:val="001C599D"/>
    <w:rsid w:val="001C71AD"/>
    <w:rsid w:val="001D2BB1"/>
    <w:rsid w:val="001E2020"/>
    <w:rsid w:val="002022E4"/>
    <w:rsid w:val="00212C7C"/>
    <w:rsid w:val="00221925"/>
    <w:rsid w:val="00224D9C"/>
    <w:rsid w:val="00236618"/>
    <w:rsid w:val="0024172B"/>
    <w:rsid w:val="00244AAF"/>
    <w:rsid w:val="00246AE0"/>
    <w:rsid w:val="002540BF"/>
    <w:rsid w:val="00257966"/>
    <w:rsid w:val="0027059A"/>
    <w:rsid w:val="002930FA"/>
    <w:rsid w:val="002A2E17"/>
    <w:rsid w:val="002B5FF0"/>
    <w:rsid w:val="002C54CA"/>
    <w:rsid w:val="002D6A7A"/>
    <w:rsid w:val="002E05D9"/>
    <w:rsid w:val="002E30AD"/>
    <w:rsid w:val="00305C21"/>
    <w:rsid w:val="0031592E"/>
    <w:rsid w:val="003167AD"/>
    <w:rsid w:val="00320E39"/>
    <w:rsid w:val="00323B24"/>
    <w:rsid w:val="00325C7B"/>
    <w:rsid w:val="003431C5"/>
    <w:rsid w:val="00345ABA"/>
    <w:rsid w:val="003654B8"/>
    <w:rsid w:val="00374366"/>
    <w:rsid w:val="00374D70"/>
    <w:rsid w:val="00397733"/>
    <w:rsid w:val="003A2E63"/>
    <w:rsid w:val="003A2E98"/>
    <w:rsid w:val="003A7B23"/>
    <w:rsid w:val="003C5496"/>
    <w:rsid w:val="003C65AA"/>
    <w:rsid w:val="003C78C3"/>
    <w:rsid w:val="003D757B"/>
    <w:rsid w:val="003E075D"/>
    <w:rsid w:val="003E33D3"/>
    <w:rsid w:val="003E7793"/>
    <w:rsid w:val="003F0976"/>
    <w:rsid w:val="003F25EC"/>
    <w:rsid w:val="003F7FC1"/>
    <w:rsid w:val="00402567"/>
    <w:rsid w:val="00415C1A"/>
    <w:rsid w:val="00440CB8"/>
    <w:rsid w:val="004468CB"/>
    <w:rsid w:val="0045441E"/>
    <w:rsid w:val="0049265B"/>
    <w:rsid w:val="00497026"/>
    <w:rsid w:val="004A1414"/>
    <w:rsid w:val="004C3E01"/>
    <w:rsid w:val="004D7E98"/>
    <w:rsid w:val="004E080D"/>
    <w:rsid w:val="004E7041"/>
    <w:rsid w:val="004F1564"/>
    <w:rsid w:val="00500796"/>
    <w:rsid w:val="00501647"/>
    <w:rsid w:val="005020FA"/>
    <w:rsid w:val="00506920"/>
    <w:rsid w:val="0051254C"/>
    <w:rsid w:val="005300C1"/>
    <w:rsid w:val="00534A20"/>
    <w:rsid w:val="00535D0E"/>
    <w:rsid w:val="00546100"/>
    <w:rsid w:val="005730BF"/>
    <w:rsid w:val="00573998"/>
    <w:rsid w:val="005A1D6B"/>
    <w:rsid w:val="005A3D70"/>
    <w:rsid w:val="005A7E82"/>
    <w:rsid w:val="005A7E95"/>
    <w:rsid w:val="005B176C"/>
    <w:rsid w:val="005C156F"/>
    <w:rsid w:val="005C754C"/>
    <w:rsid w:val="005E5EE8"/>
    <w:rsid w:val="005F5E75"/>
    <w:rsid w:val="005F753D"/>
    <w:rsid w:val="006109BE"/>
    <w:rsid w:val="00620107"/>
    <w:rsid w:val="00631A97"/>
    <w:rsid w:val="00643298"/>
    <w:rsid w:val="00654D9E"/>
    <w:rsid w:val="006727BF"/>
    <w:rsid w:val="00673DB5"/>
    <w:rsid w:val="00684650"/>
    <w:rsid w:val="00684CD9"/>
    <w:rsid w:val="006873B9"/>
    <w:rsid w:val="00690874"/>
    <w:rsid w:val="00693B58"/>
    <w:rsid w:val="00694879"/>
    <w:rsid w:val="00695B9F"/>
    <w:rsid w:val="006A4219"/>
    <w:rsid w:val="006C0C6F"/>
    <w:rsid w:val="006C37B4"/>
    <w:rsid w:val="006C4C40"/>
    <w:rsid w:val="006C758B"/>
    <w:rsid w:val="006D1EE0"/>
    <w:rsid w:val="006E1A4F"/>
    <w:rsid w:val="00705684"/>
    <w:rsid w:val="0071355B"/>
    <w:rsid w:val="00715308"/>
    <w:rsid w:val="00716D91"/>
    <w:rsid w:val="00716F96"/>
    <w:rsid w:val="007225CB"/>
    <w:rsid w:val="00737297"/>
    <w:rsid w:val="007433FC"/>
    <w:rsid w:val="007444F9"/>
    <w:rsid w:val="00751B61"/>
    <w:rsid w:val="007543F9"/>
    <w:rsid w:val="007629B1"/>
    <w:rsid w:val="00770D23"/>
    <w:rsid w:val="00786ADE"/>
    <w:rsid w:val="007A0E2D"/>
    <w:rsid w:val="007B0B0B"/>
    <w:rsid w:val="007B2640"/>
    <w:rsid w:val="007C38C9"/>
    <w:rsid w:val="007D5892"/>
    <w:rsid w:val="007D6826"/>
    <w:rsid w:val="007F332C"/>
    <w:rsid w:val="007F354D"/>
    <w:rsid w:val="007F4AB6"/>
    <w:rsid w:val="007F7056"/>
    <w:rsid w:val="008006E8"/>
    <w:rsid w:val="008064A3"/>
    <w:rsid w:val="0081518A"/>
    <w:rsid w:val="0081751D"/>
    <w:rsid w:val="00817B51"/>
    <w:rsid w:val="0082074A"/>
    <w:rsid w:val="00821DA9"/>
    <w:rsid w:val="008341DB"/>
    <w:rsid w:val="008377F4"/>
    <w:rsid w:val="008411F8"/>
    <w:rsid w:val="00853BE3"/>
    <w:rsid w:val="00860525"/>
    <w:rsid w:val="008759FB"/>
    <w:rsid w:val="00880FD8"/>
    <w:rsid w:val="0089243F"/>
    <w:rsid w:val="008C3098"/>
    <w:rsid w:val="008E29DA"/>
    <w:rsid w:val="008E7757"/>
    <w:rsid w:val="008F2E3F"/>
    <w:rsid w:val="008F41A1"/>
    <w:rsid w:val="009011BC"/>
    <w:rsid w:val="0090292F"/>
    <w:rsid w:val="00914FFF"/>
    <w:rsid w:val="009206BC"/>
    <w:rsid w:val="00920CFB"/>
    <w:rsid w:val="009223A4"/>
    <w:rsid w:val="00922DEE"/>
    <w:rsid w:val="009305B2"/>
    <w:rsid w:val="00930E2E"/>
    <w:rsid w:val="009336DE"/>
    <w:rsid w:val="00946570"/>
    <w:rsid w:val="00957CBD"/>
    <w:rsid w:val="00963921"/>
    <w:rsid w:val="009871EC"/>
    <w:rsid w:val="009920CA"/>
    <w:rsid w:val="009923AD"/>
    <w:rsid w:val="0099630F"/>
    <w:rsid w:val="00997F8C"/>
    <w:rsid w:val="009A49F0"/>
    <w:rsid w:val="009B3767"/>
    <w:rsid w:val="009B6BD0"/>
    <w:rsid w:val="009C5B7F"/>
    <w:rsid w:val="009E232E"/>
    <w:rsid w:val="009E6B89"/>
    <w:rsid w:val="009F4DA7"/>
    <w:rsid w:val="00A0291E"/>
    <w:rsid w:val="00A0653E"/>
    <w:rsid w:val="00A3010A"/>
    <w:rsid w:val="00A35581"/>
    <w:rsid w:val="00A42E5B"/>
    <w:rsid w:val="00A518A1"/>
    <w:rsid w:val="00A574E3"/>
    <w:rsid w:val="00A73733"/>
    <w:rsid w:val="00A84BC0"/>
    <w:rsid w:val="00A8699A"/>
    <w:rsid w:val="00A93F69"/>
    <w:rsid w:val="00AB0529"/>
    <w:rsid w:val="00AB4752"/>
    <w:rsid w:val="00AC3D4A"/>
    <w:rsid w:val="00AD18B2"/>
    <w:rsid w:val="00AD2421"/>
    <w:rsid w:val="00AD3DF4"/>
    <w:rsid w:val="00AD61A7"/>
    <w:rsid w:val="00B02349"/>
    <w:rsid w:val="00B042E7"/>
    <w:rsid w:val="00B14345"/>
    <w:rsid w:val="00B2273D"/>
    <w:rsid w:val="00B33031"/>
    <w:rsid w:val="00B336BC"/>
    <w:rsid w:val="00B34B48"/>
    <w:rsid w:val="00B46E30"/>
    <w:rsid w:val="00B51400"/>
    <w:rsid w:val="00B61CE6"/>
    <w:rsid w:val="00B635F5"/>
    <w:rsid w:val="00B748F3"/>
    <w:rsid w:val="00B74933"/>
    <w:rsid w:val="00B83194"/>
    <w:rsid w:val="00B91BA9"/>
    <w:rsid w:val="00B95267"/>
    <w:rsid w:val="00B97B66"/>
    <w:rsid w:val="00BA261D"/>
    <w:rsid w:val="00BB0C51"/>
    <w:rsid w:val="00BB44E0"/>
    <w:rsid w:val="00BC2F03"/>
    <w:rsid w:val="00BC6137"/>
    <w:rsid w:val="00BC6336"/>
    <w:rsid w:val="00BC690E"/>
    <w:rsid w:val="00BD034A"/>
    <w:rsid w:val="00BD710E"/>
    <w:rsid w:val="00BE1B6A"/>
    <w:rsid w:val="00BF5292"/>
    <w:rsid w:val="00C010E8"/>
    <w:rsid w:val="00C05524"/>
    <w:rsid w:val="00C0665E"/>
    <w:rsid w:val="00C32FBC"/>
    <w:rsid w:val="00C34488"/>
    <w:rsid w:val="00C36698"/>
    <w:rsid w:val="00C54F9B"/>
    <w:rsid w:val="00C57678"/>
    <w:rsid w:val="00C63994"/>
    <w:rsid w:val="00C7114D"/>
    <w:rsid w:val="00C73DAF"/>
    <w:rsid w:val="00C80FD4"/>
    <w:rsid w:val="00C87B40"/>
    <w:rsid w:val="00C968D5"/>
    <w:rsid w:val="00CB7AD1"/>
    <w:rsid w:val="00CC1841"/>
    <w:rsid w:val="00CC6097"/>
    <w:rsid w:val="00CC76F8"/>
    <w:rsid w:val="00CE4AB1"/>
    <w:rsid w:val="00D03350"/>
    <w:rsid w:val="00D12A60"/>
    <w:rsid w:val="00D178A9"/>
    <w:rsid w:val="00D23AA6"/>
    <w:rsid w:val="00D30D64"/>
    <w:rsid w:val="00D343D7"/>
    <w:rsid w:val="00D3449B"/>
    <w:rsid w:val="00D3743C"/>
    <w:rsid w:val="00D45B42"/>
    <w:rsid w:val="00D868A5"/>
    <w:rsid w:val="00D92589"/>
    <w:rsid w:val="00DA203A"/>
    <w:rsid w:val="00DC6092"/>
    <w:rsid w:val="00DD5CA6"/>
    <w:rsid w:val="00DE5031"/>
    <w:rsid w:val="00E03C42"/>
    <w:rsid w:val="00E0414D"/>
    <w:rsid w:val="00E04EF8"/>
    <w:rsid w:val="00E05581"/>
    <w:rsid w:val="00E11C7D"/>
    <w:rsid w:val="00E13C61"/>
    <w:rsid w:val="00E1523A"/>
    <w:rsid w:val="00E15B8C"/>
    <w:rsid w:val="00E16C7E"/>
    <w:rsid w:val="00E40EB4"/>
    <w:rsid w:val="00E75700"/>
    <w:rsid w:val="00E91DA3"/>
    <w:rsid w:val="00EB0052"/>
    <w:rsid w:val="00EB5F39"/>
    <w:rsid w:val="00EC1676"/>
    <w:rsid w:val="00EC6163"/>
    <w:rsid w:val="00EC651B"/>
    <w:rsid w:val="00EC7331"/>
    <w:rsid w:val="00ED0263"/>
    <w:rsid w:val="00ED1B6D"/>
    <w:rsid w:val="00ED43F6"/>
    <w:rsid w:val="00EE2CBE"/>
    <w:rsid w:val="00EE47DC"/>
    <w:rsid w:val="00EE65FB"/>
    <w:rsid w:val="00EF35EB"/>
    <w:rsid w:val="00F03FC6"/>
    <w:rsid w:val="00F11F14"/>
    <w:rsid w:val="00F160E9"/>
    <w:rsid w:val="00F24AF0"/>
    <w:rsid w:val="00F25EA5"/>
    <w:rsid w:val="00F267E3"/>
    <w:rsid w:val="00F27A9D"/>
    <w:rsid w:val="00F27F4D"/>
    <w:rsid w:val="00F34C10"/>
    <w:rsid w:val="00F350C6"/>
    <w:rsid w:val="00F37A5E"/>
    <w:rsid w:val="00F40FCA"/>
    <w:rsid w:val="00F55007"/>
    <w:rsid w:val="00F745C7"/>
    <w:rsid w:val="00F832C6"/>
    <w:rsid w:val="00F858A3"/>
    <w:rsid w:val="00F91660"/>
    <w:rsid w:val="00F961E0"/>
    <w:rsid w:val="00FA268D"/>
    <w:rsid w:val="00FA6497"/>
    <w:rsid w:val="00FB385E"/>
    <w:rsid w:val="00FB7F5F"/>
    <w:rsid w:val="00FC4AA5"/>
    <w:rsid w:val="00FE1942"/>
    <w:rsid w:val="00FE4F1C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41956"/>
  <w15:docId w15:val="{71B50BFC-1F0C-4D70-9030-5527EA96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18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E2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574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574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6A4219"/>
    <w:pPr>
      <w:ind w:left="1134"/>
      <w:jc w:val="center"/>
    </w:pPr>
    <w:rPr>
      <w:rFonts w:ascii="Tahoma" w:hAnsi="Tahoma"/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6A4219"/>
    <w:rPr>
      <w:rFonts w:ascii="Tahoma" w:hAnsi="Tahoma"/>
      <w:b/>
    </w:rPr>
  </w:style>
  <w:style w:type="paragraph" w:styleId="Intestazione">
    <w:name w:val="header"/>
    <w:basedOn w:val="Normale"/>
    <w:link w:val="IntestazioneCarattere"/>
    <w:rsid w:val="00506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69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6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920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A35581"/>
    <w:pPr>
      <w:widowControl w:val="0"/>
      <w:autoSpaceDE w:val="0"/>
      <w:autoSpaceDN w:val="0"/>
      <w:spacing w:line="360" w:lineRule="auto"/>
      <w:jc w:val="both"/>
    </w:pPr>
    <w:rPr>
      <w:rFonts w:ascii="Trebuchet MS" w:hAnsi="Trebuchet MS"/>
      <w:snapToGrid w:val="0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35581"/>
    <w:rPr>
      <w:rFonts w:ascii="Trebuchet MS" w:hAnsi="Trebuchet MS"/>
      <w:snapToGrid w:val="0"/>
      <w:sz w:val="18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1D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1D6B"/>
  </w:style>
  <w:style w:type="character" w:styleId="Rimandonotaapidipagina">
    <w:name w:val="footnote reference"/>
    <w:basedOn w:val="Carpredefinitoparagrafo"/>
    <w:semiHidden/>
    <w:unhideWhenUsed/>
    <w:rsid w:val="005A1D6B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A1D6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A1D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A1D6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A1D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A1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6A71-6693-4D50-B313-D7C014B7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Assolombarda</Company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S_Negretti</dc:creator>
  <cp:lastModifiedBy>Chiara Calandra</cp:lastModifiedBy>
  <cp:revision>8</cp:revision>
  <cp:lastPrinted>2021-09-21T08:52:00Z</cp:lastPrinted>
  <dcterms:created xsi:type="dcterms:W3CDTF">2022-10-05T15:39:00Z</dcterms:created>
  <dcterms:modified xsi:type="dcterms:W3CDTF">2022-11-17T15:45:00Z</dcterms:modified>
</cp:coreProperties>
</file>